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74" w:rsidRPr="00F22350" w:rsidRDefault="009F3A74" w:rsidP="009F3A74">
      <w:pPr>
        <w:jc w:val="center"/>
        <w:rPr>
          <w:rFonts w:cs="Arial"/>
          <w:b/>
          <w:sz w:val="28"/>
          <w:szCs w:val="28"/>
          <w:lang w:val="es-ES"/>
        </w:rPr>
      </w:pPr>
    </w:p>
    <w:p w:rsidR="009F3A74" w:rsidRPr="00F22350" w:rsidRDefault="009F3A74" w:rsidP="009F3A74">
      <w:pPr>
        <w:jc w:val="center"/>
        <w:rPr>
          <w:rFonts w:cs="Arial"/>
          <w:b/>
          <w:sz w:val="28"/>
          <w:szCs w:val="28"/>
          <w:lang w:val="es-ES"/>
        </w:rPr>
      </w:pPr>
    </w:p>
    <w:p w:rsidR="009F3A74" w:rsidRPr="00F22350" w:rsidRDefault="009F3A74" w:rsidP="009F3A74">
      <w:pPr>
        <w:jc w:val="center"/>
        <w:rPr>
          <w:rFonts w:cs="Arial"/>
          <w:b/>
          <w:sz w:val="28"/>
          <w:szCs w:val="28"/>
          <w:lang w:val="es-ES"/>
        </w:rPr>
      </w:pPr>
    </w:p>
    <w:p w:rsidR="009F3A74" w:rsidRPr="00F22350" w:rsidRDefault="009F3A74" w:rsidP="009F3A74">
      <w:pPr>
        <w:rPr>
          <w:rFonts w:cs="Arial"/>
          <w:b/>
          <w:sz w:val="28"/>
          <w:szCs w:val="28"/>
          <w:lang w:val="es-ES"/>
        </w:rPr>
      </w:pPr>
    </w:p>
    <w:p w:rsidR="009F3A74" w:rsidRPr="00F22350" w:rsidRDefault="009F3A74" w:rsidP="009F3A74">
      <w:pPr>
        <w:jc w:val="center"/>
        <w:rPr>
          <w:rFonts w:cs="Arial"/>
          <w:b/>
          <w:sz w:val="28"/>
          <w:szCs w:val="28"/>
          <w:lang w:val="es-ES"/>
        </w:rPr>
      </w:pPr>
    </w:p>
    <w:p w:rsidR="009F3A74" w:rsidRPr="00F22350" w:rsidRDefault="009F3A74" w:rsidP="009F3A74">
      <w:pPr>
        <w:jc w:val="center"/>
        <w:rPr>
          <w:rFonts w:cs="Arial"/>
          <w:b/>
          <w:sz w:val="28"/>
          <w:szCs w:val="28"/>
          <w:lang w:val="es-ES"/>
        </w:rPr>
      </w:pPr>
    </w:p>
    <w:p w:rsidR="009F3A74" w:rsidRPr="00F22350" w:rsidRDefault="009F3A74" w:rsidP="009F3A74">
      <w:pPr>
        <w:jc w:val="center"/>
        <w:rPr>
          <w:rFonts w:cs="Arial"/>
          <w:b/>
          <w:sz w:val="28"/>
          <w:szCs w:val="28"/>
          <w:lang w:val="es-ES"/>
        </w:rPr>
      </w:pP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r w:rsidRPr="00F22350">
        <w:rPr>
          <w:rFonts w:ascii="Arial" w:hAnsi="Arial" w:cs="Arial"/>
          <w:b/>
          <w:sz w:val="28"/>
          <w:szCs w:val="28"/>
          <w:u w:val="single"/>
        </w:rPr>
        <w:t>Política Tarifaria Nacional</w:t>
      </w: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r w:rsidRPr="00F22350">
        <w:rPr>
          <w:rFonts w:ascii="Arial" w:hAnsi="Arial" w:cs="Arial"/>
          <w:b/>
          <w:sz w:val="28"/>
          <w:szCs w:val="28"/>
          <w:u w:val="single"/>
        </w:rPr>
        <w:t>AJUSTADO</w:t>
      </w: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p>
    <w:p w:rsidR="009F3A74" w:rsidRPr="00F22350" w:rsidRDefault="009F3A74" w:rsidP="009F3A74">
      <w:pPr>
        <w:pStyle w:val="Prrafo"/>
        <w:spacing w:before="0" w:line="240" w:lineRule="auto"/>
        <w:ind w:left="-57" w:right="-57" w:firstLine="0"/>
        <w:jc w:val="center"/>
        <w:rPr>
          <w:rFonts w:ascii="Arial" w:hAnsi="Arial" w:cs="Arial"/>
          <w:b/>
          <w:sz w:val="28"/>
          <w:szCs w:val="28"/>
          <w:u w:val="single"/>
        </w:rPr>
      </w:pPr>
    </w:p>
    <w:p w:rsidR="009F3A74" w:rsidRPr="00F22350" w:rsidRDefault="009F3A74" w:rsidP="009F3A74">
      <w:pPr>
        <w:jc w:val="center"/>
        <w:rPr>
          <w:rFonts w:cs="Arial"/>
          <w:b/>
          <w:bCs/>
          <w:sz w:val="28"/>
          <w:szCs w:val="28"/>
        </w:rPr>
      </w:pPr>
    </w:p>
    <w:p w:rsidR="009F3A74" w:rsidRPr="00F22350" w:rsidRDefault="009F3A74" w:rsidP="009F3A74">
      <w:pPr>
        <w:jc w:val="center"/>
        <w:rPr>
          <w:rFonts w:cs="Arial"/>
          <w:b/>
          <w:bCs/>
          <w:sz w:val="28"/>
          <w:szCs w:val="28"/>
        </w:rPr>
      </w:pPr>
      <w:r w:rsidRPr="00F22350">
        <w:rPr>
          <w:rFonts w:cs="Arial"/>
          <w:b/>
          <w:bCs/>
          <w:sz w:val="28"/>
          <w:szCs w:val="28"/>
        </w:rPr>
        <w:t>Proyecto de Resolución</w:t>
      </w:r>
    </w:p>
    <w:p w:rsidR="009F3A74" w:rsidRPr="00F22350" w:rsidRDefault="009F3A74" w:rsidP="009F3A74">
      <w:pPr>
        <w:pStyle w:val="Textoindependiente"/>
        <w:jc w:val="center"/>
        <w:rPr>
          <w:rFonts w:cs="Arial"/>
          <w:b/>
          <w:bCs/>
          <w:sz w:val="28"/>
          <w:szCs w:val="28"/>
        </w:rPr>
      </w:pPr>
    </w:p>
    <w:p w:rsidR="009F3A74" w:rsidRPr="00F22350" w:rsidRDefault="009F3A74" w:rsidP="009F3A74">
      <w:pPr>
        <w:pStyle w:val="Textoindependiente"/>
        <w:jc w:val="center"/>
        <w:rPr>
          <w:rFonts w:cs="Arial"/>
          <w:b/>
          <w:bCs/>
          <w:sz w:val="28"/>
          <w:szCs w:val="28"/>
        </w:rPr>
      </w:pPr>
    </w:p>
    <w:p w:rsidR="009F3A74" w:rsidRPr="00F22350" w:rsidRDefault="009F3A74" w:rsidP="009F3A74">
      <w:pPr>
        <w:pStyle w:val="Textoindependiente"/>
        <w:jc w:val="center"/>
        <w:rPr>
          <w:rFonts w:cs="Arial"/>
          <w:b/>
          <w:bCs/>
          <w:sz w:val="28"/>
          <w:szCs w:val="28"/>
        </w:rPr>
      </w:pPr>
    </w:p>
    <w:p w:rsidR="009F3A74" w:rsidRPr="00F22350" w:rsidRDefault="009F3A74" w:rsidP="009F3A74">
      <w:pPr>
        <w:pStyle w:val="Textoindependiente"/>
        <w:jc w:val="center"/>
        <w:rPr>
          <w:rFonts w:cs="Arial"/>
          <w:b/>
          <w:bCs/>
          <w:sz w:val="28"/>
          <w:szCs w:val="28"/>
        </w:rPr>
      </w:pPr>
    </w:p>
    <w:p w:rsidR="009F3A74" w:rsidRDefault="009F3A74" w:rsidP="009F3A74">
      <w:pPr>
        <w:pStyle w:val="Textoindependiente"/>
        <w:jc w:val="center"/>
        <w:rPr>
          <w:rFonts w:cs="Arial"/>
          <w:b/>
          <w:bCs/>
          <w:sz w:val="28"/>
          <w:szCs w:val="28"/>
        </w:rPr>
      </w:pPr>
      <w:r w:rsidRPr="00F22350">
        <w:rPr>
          <w:rFonts w:cs="Arial"/>
          <w:b/>
          <w:bCs/>
          <w:sz w:val="28"/>
          <w:szCs w:val="28"/>
        </w:rPr>
        <w:t>Septiembre de 2015</w:t>
      </w:r>
    </w:p>
    <w:p w:rsidR="00C109B1" w:rsidRPr="00C109B1" w:rsidRDefault="00C109B1" w:rsidP="009F3A74">
      <w:pPr>
        <w:pStyle w:val="Textoindependiente"/>
        <w:jc w:val="center"/>
        <w:rPr>
          <w:rFonts w:cs="Arial"/>
          <w:b/>
          <w:bCs/>
          <w:szCs w:val="28"/>
        </w:rPr>
      </w:pPr>
      <w:r w:rsidRPr="00C109B1">
        <w:rPr>
          <w:rFonts w:cs="Arial"/>
          <w:b/>
          <w:bCs/>
          <w:szCs w:val="28"/>
        </w:rPr>
        <w:t>V1.2.</w:t>
      </w:r>
    </w:p>
    <w:p w:rsidR="009F3A74" w:rsidRPr="00F22350" w:rsidRDefault="009F3A74" w:rsidP="009F3A74">
      <w:pPr>
        <w:tabs>
          <w:tab w:val="left" w:pos="3045"/>
        </w:tabs>
        <w:rPr>
          <w:rFonts w:cs="Arial"/>
          <w:sz w:val="28"/>
          <w:szCs w:val="28"/>
          <w:lang w:val="es-ES"/>
        </w:rPr>
      </w:pPr>
    </w:p>
    <w:p w:rsidR="009F3A74" w:rsidRPr="00F22350" w:rsidRDefault="009F3A74" w:rsidP="009F3A74">
      <w:pPr>
        <w:rPr>
          <w:rFonts w:ascii="Times New Roman" w:hAnsi="Times New Roman"/>
          <w:sz w:val="24"/>
          <w:szCs w:val="24"/>
          <w:lang w:val="es-ES"/>
        </w:rPr>
      </w:pPr>
    </w:p>
    <w:p w:rsidR="009F3A74" w:rsidRPr="00F22350" w:rsidRDefault="009F3A74" w:rsidP="009F3A74">
      <w:pPr>
        <w:rPr>
          <w:rFonts w:ascii="Times New Roman" w:hAnsi="Times New Roman"/>
          <w:sz w:val="24"/>
          <w:szCs w:val="24"/>
          <w:lang w:val="es-ES"/>
        </w:rPr>
      </w:pPr>
    </w:p>
    <w:p w:rsidR="009F3A74" w:rsidRPr="00F22350" w:rsidRDefault="009F3A74" w:rsidP="009F3A74">
      <w:pPr>
        <w:rPr>
          <w:rFonts w:ascii="Times New Roman" w:hAnsi="Times New Roman"/>
          <w:sz w:val="24"/>
          <w:szCs w:val="24"/>
          <w:lang w:val="es-ES"/>
        </w:rPr>
      </w:pPr>
    </w:p>
    <w:p w:rsidR="009F3A74" w:rsidRPr="00F22350" w:rsidRDefault="009F3A74" w:rsidP="009F3A74">
      <w:pPr>
        <w:rPr>
          <w:rFonts w:ascii="Times New Roman" w:hAnsi="Times New Roman"/>
          <w:sz w:val="24"/>
          <w:szCs w:val="24"/>
          <w:lang w:val="es-ES"/>
        </w:rPr>
      </w:pPr>
    </w:p>
    <w:p w:rsidR="009F3A74" w:rsidRPr="00F22350" w:rsidRDefault="009F3A74" w:rsidP="009F3A74">
      <w:pPr>
        <w:pStyle w:val="Ttulo1"/>
        <w:jc w:val="both"/>
        <w:rPr>
          <w:rFonts w:ascii="Arial" w:hAnsi="Arial" w:cs="Arial"/>
          <w:color w:val="000000" w:themeColor="text1"/>
          <w:sz w:val="24"/>
          <w:szCs w:val="24"/>
        </w:rPr>
      </w:pPr>
      <w:r w:rsidRPr="00F22350">
        <w:rPr>
          <w:rFonts w:ascii="Arial" w:hAnsi="Arial" w:cs="Arial"/>
          <w:color w:val="000000" w:themeColor="text1"/>
          <w:sz w:val="24"/>
          <w:szCs w:val="24"/>
        </w:rPr>
        <w:lastRenderedPageBreak/>
        <w:t>Política Tarifaria Nacional para el Sector de Agua Potable y Alcantarillado Sanitario de Bolivia</w:t>
      </w:r>
    </w:p>
    <w:p w:rsidR="009F3A74" w:rsidRPr="00F22350" w:rsidRDefault="009F3A74" w:rsidP="009F3A74">
      <w:pPr>
        <w:rPr>
          <w:rFonts w:ascii="Arial" w:hAnsi="Arial" w:cs="Arial"/>
          <w:color w:val="000000" w:themeColor="text1"/>
          <w:sz w:val="24"/>
          <w:szCs w:val="24"/>
        </w:rPr>
      </w:pPr>
    </w:p>
    <w:p w:rsidR="009F3A74" w:rsidRPr="00F22350" w:rsidRDefault="009F3A74" w:rsidP="009F3A74">
      <w:pPr>
        <w:jc w:val="center"/>
        <w:rPr>
          <w:rFonts w:ascii="Arial" w:hAnsi="Arial" w:cs="Arial"/>
          <w:b/>
          <w:color w:val="000000" w:themeColor="text1"/>
          <w:sz w:val="24"/>
          <w:szCs w:val="24"/>
        </w:rPr>
      </w:pPr>
      <w:bookmarkStart w:id="0" w:name="T5"/>
      <w:r w:rsidRPr="00F22350">
        <w:rPr>
          <w:rFonts w:ascii="Arial" w:hAnsi="Arial" w:cs="Arial"/>
          <w:b/>
          <w:color w:val="000000" w:themeColor="text1"/>
          <w:sz w:val="24"/>
          <w:szCs w:val="24"/>
        </w:rPr>
        <w:t xml:space="preserve">Capítulo I </w:t>
      </w:r>
    </w:p>
    <w:p w:rsidR="009F3A74" w:rsidRPr="00F22350" w:rsidRDefault="009F3A74" w:rsidP="009F3A74">
      <w:pPr>
        <w:jc w:val="center"/>
        <w:rPr>
          <w:rFonts w:ascii="Arial" w:hAnsi="Arial" w:cs="Arial"/>
          <w:b/>
          <w:color w:val="000000" w:themeColor="text1"/>
          <w:sz w:val="24"/>
          <w:szCs w:val="24"/>
        </w:rPr>
      </w:pPr>
      <w:r w:rsidRPr="00F22350">
        <w:rPr>
          <w:rFonts w:ascii="Arial" w:hAnsi="Arial" w:cs="Arial"/>
          <w:b/>
          <w:color w:val="000000" w:themeColor="text1"/>
          <w:sz w:val="24"/>
          <w:szCs w:val="24"/>
        </w:rPr>
        <w:t xml:space="preserve">Disposiciones Generales </w:t>
      </w:r>
    </w:p>
    <w:p w:rsidR="009F3A74" w:rsidRPr="00F22350" w:rsidRDefault="009F3A74" w:rsidP="009F3A74">
      <w:pPr>
        <w:pStyle w:val="Ttulo4"/>
        <w:jc w:val="both"/>
        <w:rPr>
          <w:rFonts w:ascii="Arial" w:hAnsi="Arial" w:cs="Arial"/>
          <w:b w:val="0"/>
          <w:i w:val="0"/>
          <w:color w:val="000000" w:themeColor="text1"/>
          <w:sz w:val="24"/>
          <w:szCs w:val="24"/>
        </w:rPr>
      </w:pPr>
      <w:bookmarkStart w:id="1" w:name="_Toc506190371"/>
      <w:bookmarkStart w:id="2" w:name="_Toc506191061"/>
      <w:bookmarkStart w:id="3" w:name="T6"/>
      <w:bookmarkStart w:id="4" w:name="_Hlt506191748"/>
      <w:bookmarkStart w:id="5" w:name="T7"/>
      <w:bookmarkStart w:id="6" w:name="_Toc506190372"/>
      <w:bookmarkStart w:id="7" w:name="_Toc506191062"/>
      <w:bookmarkEnd w:id="0"/>
      <w:bookmarkEnd w:id="1"/>
      <w:bookmarkEnd w:id="2"/>
      <w:bookmarkEnd w:id="3"/>
      <w:bookmarkEnd w:id="4"/>
      <w:r w:rsidRPr="00373341">
        <w:rPr>
          <w:rFonts w:ascii="Arial" w:hAnsi="Arial" w:cs="Arial"/>
          <w:i w:val="0"/>
          <w:color w:val="000000" w:themeColor="text1"/>
          <w:sz w:val="24"/>
          <w:szCs w:val="24"/>
        </w:rPr>
        <w:t>Artículo 1.</w:t>
      </w:r>
      <w:r w:rsidRPr="00F22350">
        <w:rPr>
          <w:rFonts w:ascii="Arial" w:hAnsi="Arial" w:cs="Arial"/>
          <w:b w:val="0"/>
          <w:i w:val="0"/>
          <w:color w:val="000000" w:themeColor="text1"/>
          <w:sz w:val="24"/>
          <w:szCs w:val="24"/>
        </w:rPr>
        <w:t xml:space="preserve"> </w:t>
      </w:r>
      <w:r w:rsidRPr="00F22350">
        <w:rPr>
          <w:rFonts w:ascii="Arial" w:hAnsi="Arial" w:cs="Arial"/>
          <w:i w:val="0"/>
          <w:color w:val="000000" w:themeColor="text1"/>
          <w:sz w:val="24"/>
          <w:szCs w:val="24"/>
        </w:rPr>
        <w:t>Política Tarifaria Nacional</w:t>
      </w:r>
      <w:r w:rsidRPr="00F22350">
        <w:rPr>
          <w:rFonts w:ascii="Arial" w:hAnsi="Arial" w:cs="Arial"/>
          <w:b w:val="0"/>
          <w:i w:val="0"/>
          <w:color w:val="000000" w:themeColor="text1"/>
          <w:sz w:val="24"/>
          <w:szCs w:val="24"/>
        </w:rPr>
        <w:t>. A efectos de la presente Política Tarifaria Nacional para el Sector de Agua Potable y Alcantarillado Sanitario, se entiende que es el conjunto de principios, reglas, directrices orientadoras, metodologías y guías, a las cuales deberán acogerse las autoridades sectoriales, las EPSA y los usuarios; en el diseño, determinación, aprobación y aplicación de tarifas.</w:t>
      </w:r>
    </w:p>
    <w:p w:rsidR="009F3A74" w:rsidRPr="00F22350" w:rsidRDefault="009F3A74" w:rsidP="00373341">
      <w:pPr>
        <w:pStyle w:val="Ttulo4"/>
        <w:spacing w:before="0"/>
        <w:jc w:val="both"/>
        <w:rPr>
          <w:rFonts w:ascii="Arial" w:hAnsi="Arial" w:cs="Arial"/>
          <w:b w:val="0"/>
          <w:i w:val="0"/>
          <w:color w:val="000000" w:themeColor="text1"/>
          <w:sz w:val="24"/>
          <w:szCs w:val="24"/>
        </w:rPr>
      </w:pPr>
    </w:p>
    <w:p w:rsidR="009F3A74" w:rsidRPr="00F22350" w:rsidRDefault="009F3A74" w:rsidP="009F3A74">
      <w:pPr>
        <w:pStyle w:val="Ttulo4"/>
        <w:jc w:val="both"/>
        <w:rPr>
          <w:rFonts w:ascii="Arial" w:hAnsi="Arial" w:cs="Arial"/>
          <w:b w:val="0"/>
          <w:i w:val="0"/>
          <w:color w:val="000000" w:themeColor="text1"/>
          <w:sz w:val="24"/>
          <w:szCs w:val="24"/>
        </w:rPr>
      </w:pPr>
      <w:r w:rsidRPr="00F22350">
        <w:rPr>
          <w:rFonts w:ascii="Arial" w:hAnsi="Arial" w:cs="Arial"/>
          <w:i w:val="0"/>
          <w:color w:val="000000" w:themeColor="text1"/>
          <w:sz w:val="24"/>
          <w:szCs w:val="24"/>
        </w:rPr>
        <w:t>Artículo 2.</w:t>
      </w:r>
      <w:r w:rsidR="00373341">
        <w:rPr>
          <w:rFonts w:ascii="Arial" w:hAnsi="Arial" w:cs="Arial"/>
          <w:i w:val="0"/>
          <w:color w:val="000000" w:themeColor="text1"/>
          <w:sz w:val="24"/>
          <w:szCs w:val="24"/>
        </w:rPr>
        <w:t xml:space="preserve"> </w:t>
      </w:r>
      <w:r w:rsidRPr="00F22350">
        <w:rPr>
          <w:rFonts w:ascii="Arial" w:hAnsi="Arial" w:cs="Arial"/>
          <w:i w:val="0"/>
          <w:color w:val="000000" w:themeColor="text1"/>
          <w:sz w:val="24"/>
          <w:szCs w:val="24"/>
        </w:rPr>
        <w:t>Ámbito de Aplicación</w:t>
      </w:r>
      <w:bookmarkEnd w:id="5"/>
      <w:r w:rsidR="00F72BF7" w:rsidRPr="00F22350">
        <w:rPr>
          <w:rFonts w:ascii="Arial" w:hAnsi="Arial" w:cs="Arial"/>
          <w:b w:val="0"/>
          <w:i w:val="0"/>
          <w:color w:val="000000" w:themeColor="text1"/>
          <w:sz w:val="24"/>
          <w:szCs w:val="24"/>
        </w:rPr>
        <w:fldChar w:fldCharType="begin"/>
      </w:r>
      <w:r w:rsidRPr="00F22350">
        <w:rPr>
          <w:rFonts w:ascii="Arial" w:hAnsi="Arial" w:cs="Arial"/>
          <w:b w:val="0"/>
          <w:i w:val="0"/>
          <w:color w:val="000000" w:themeColor="text1"/>
          <w:sz w:val="24"/>
          <w:szCs w:val="24"/>
        </w:rPr>
        <w:instrText xml:space="preserve"> XE "Ámbito de aplicación" </w:instrText>
      </w:r>
      <w:r w:rsidR="00F72BF7" w:rsidRPr="00F22350">
        <w:rPr>
          <w:rFonts w:ascii="Arial" w:hAnsi="Arial" w:cs="Arial"/>
          <w:b w:val="0"/>
          <w:i w:val="0"/>
          <w:color w:val="000000" w:themeColor="text1"/>
          <w:sz w:val="24"/>
          <w:szCs w:val="24"/>
        </w:rPr>
        <w:fldChar w:fldCharType="end"/>
      </w:r>
      <w:r w:rsidRPr="00F22350">
        <w:rPr>
          <w:rFonts w:ascii="Arial" w:hAnsi="Arial" w:cs="Arial"/>
          <w:b w:val="0"/>
          <w:i w:val="0"/>
          <w:color w:val="000000" w:themeColor="text1"/>
          <w:sz w:val="24"/>
          <w:szCs w:val="24"/>
        </w:rPr>
        <w:t xml:space="preserve">. </w:t>
      </w:r>
      <w:bookmarkStart w:id="8" w:name="_Hlt507425193"/>
      <w:bookmarkStart w:id="9" w:name="T8"/>
      <w:bookmarkStart w:id="10" w:name="_Toc506190373"/>
      <w:bookmarkStart w:id="11" w:name="_Toc506191063"/>
      <w:bookmarkEnd w:id="6"/>
      <w:bookmarkEnd w:id="7"/>
      <w:bookmarkEnd w:id="8"/>
      <w:r w:rsidRPr="00F22350">
        <w:rPr>
          <w:rFonts w:ascii="Arial" w:hAnsi="Arial" w:cs="Arial"/>
          <w:b w:val="0"/>
          <w:i w:val="0"/>
          <w:color w:val="000000" w:themeColor="text1"/>
          <w:sz w:val="24"/>
          <w:szCs w:val="24"/>
        </w:rPr>
        <w:t xml:space="preserve">Están sometidas a la Política Tarifaria Nacional del Sector de Agua Potable y Alcantarillado Sanitario todas las entidades nacionales y sub-nacionales relacionadas con el sector así como las personas naturales o jurídicas, cualquiera sea su forma de constitución, que presten o sean usuarias de los servicios de agua potable y alcantarillado sanitario. </w:t>
      </w:r>
    </w:p>
    <w:p w:rsidR="009F3A74" w:rsidRPr="00F22350" w:rsidRDefault="009F3A74" w:rsidP="00373341">
      <w:pPr>
        <w:spacing w:after="0"/>
        <w:jc w:val="both"/>
        <w:rPr>
          <w:rFonts w:ascii="Arial" w:hAnsi="Arial" w:cs="Arial"/>
          <w:color w:val="000000" w:themeColor="text1"/>
          <w:sz w:val="24"/>
          <w:szCs w:val="24"/>
          <w:lang w:val="es-ES"/>
        </w:rPr>
      </w:pPr>
    </w:p>
    <w:p w:rsidR="009F3A74" w:rsidRPr="00F22350" w:rsidRDefault="009F3A74" w:rsidP="009F3A74">
      <w:pPr>
        <w:pStyle w:val="Ttulo4"/>
        <w:jc w:val="both"/>
        <w:rPr>
          <w:rFonts w:ascii="Arial" w:hAnsi="Arial" w:cs="Arial"/>
          <w:b w:val="0"/>
          <w:i w:val="0"/>
          <w:color w:val="000000" w:themeColor="text1"/>
          <w:sz w:val="24"/>
          <w:szCs w:val="24"/>
        </w:rPr>
      </w:pPr>
      <w:r w:rsidRPr="00F22350">
        <w:rPr>
          <w:rFonts w:ascii="Arial" w:hAnsi="Arial" w:cs="Arial"/>
          <w:i w:val="0"/>
          <w:color w:val="000000" w:themeColor="text1"/>
          <w:sz w:val="24"/>
          <w:szCs w:val="24"/>
        </w:rPr>
        <w:t>Artículo 3</w:t>
      </w:r>
      <w:r w:rsidRPr="00F22350">
        <w:rPr>
          <w:rFonts w:ascii="Arial" w:hAnsi="Arial" w:cs="Arial"/>
          <w:b w:val="0"/>
          <w:i w:val="0"/>
          <w:color w:val="000000" w:themeColor="text1"/>
          <w:sz w:val="24"/>
          <w:szCs w:val="24"/>
        </w:rPr>
        <w:t xml:space="preserve">. </w:t>
      </w:r>
      <w:bookmarkEnd w:id="9"/>
      <w:r w:rsidR="00F72BF7" w:rsidRPr="00F22350">
        <w:rPr>
          <w:rFonts w:ascii="Arial" w:hAnsi="Arial" w:cs="Arial"/>
          <w:i w:val="0"/>
          <w:color w:val="000000" w:themeColor="text1"/>
          <w:sz w:val="24"/>
          <w:szCs w:val="24"/>
        </w:rPr>
        <w:fldChar w:fldCharType="begin"/>
      </w:r>
      <w:r w:rsidRPr="00F22350">
        <w:rPr>
          <w:rFonts w:ascii="Arial" w:hAnsi="Arial" w:cs="Arial"/>
          <w:i w:val="0"/>
          <w:color w:val="000000" w:themeColor="text1"/>
          <w:sz w:val="24"/>
          <w:szCs w:val="24"/>
        </w:rPr>
        <w:instrText xml:space="preserve"> XE “Objeto” </w:instrText>
      </w:r>
      <w:r w:rsidR="00F72BF7" w:rsidRPr="00F22350">
        <w:rPr>
          <w:rFonts w:ascii="Arial" w:hAnsi="Arial" w:cs="Arial"/>
          <w:i w:val="0"/>
          <w:color w:val="000000" w:themeColor="text1"/>
          <w:sz w:val="24"/>
          <w:szCs w:val="24"/>
        </w:rPr>
        <w:fldChar w:fldCharType="end"/>
      </w:r>
      <w:bookmarkEnd w:id="10"/>
      <w:bookmarkEnd w:id="11"/>
      <w:r w:rsidRPr="00F22350">
        <w:rPr>
          <w:rFonts w:ascii="Arial" w:hAnsi="Arial" w:cs="Arial"/>
          <w:i w:val="0"/>
          <w:color w:val="000000" w:themeColor="text1"/>
          <w:sz w:val="24"/>
          <w:szCs w:val="24"/>
        </w:rPr>
        <w:t>Objetivos de la Política Tarifaria</w:t>
      </w:r>
      <w:r w:rsidRPr="00F22350">
        <w:rPr>
          <w:rFonts w:ascii="Arial" w:hAnsi="Arial" w:cs="Arial"/>
          <w:b w:val="0"/>
          <w:i w:val="0"/>
          <w:color w:val="000000" w:themeColor="text1"/>
          <w:sz w:val="24"/>
          <w:szCs w:val="24"/>
        </w:rPr>
        <w:t>. Los objetivos de la política tarifaria son:</w:t>
      </w:r>
    </w:p>
    <w:p w:rsidR="009F3A74" w:rsidRPr="00F22350" w:rsidRDefault="009F3A74" w:rsidP="009F3A74">
      <w:pPr>
        <w:jc w:val="both"/>
        <w:rPr>
          <w:rFonts w:ascii="Arial" w:hAnsi="Arial" w:cs="Arial"/>
          <w:color w:val="000000" w:themeColor="text1"/>
          <w:sz w:val="24"/>
          <w:szCs w:val="24"/>
          <w:lang w:val="es-ES" w:eastAsia="es-ES"/>
        </w:rPr>
      </w:pPr>
    </w:p>
    <w:p w:rsidR="009F3A74" w:rsidRPr="00F22350" w:rsidRDefault="009F3A74" w:rsidP="009F3A74">
      <w:pPr>
        <w:numPr>
          <w:ilvl w:val="0"/>
          <w:numId w:val="1"/>
        </w:numPr>
        <w:spacing w:after="0" w:line="240" w:lineRule="auto"/>
        <w:jc w:val="both"/>
        <w:rPr>
          <w:rFonts w:ascii="Arial" w:hAnsi="Arial" w:cs="Arial"/>
          <w:color w:val="000000" w:themeColor="text1"/>
          <w:sz w:val="24"/>
          <w:szCs w:val="24"/>
          <w:lang w:val="es-ES" w:eastAsia="es-ES"/>
        </w:rPr>
      </w:pPr>
      <w:r w:rsidRPr="00F22350">
        <w:rPr>
          <w:rFonts w:ascii="Arial" w:hAnsi="Arial" w:cs="Arial"/>
          <w:color w:val="000000" w:themeColor="text1"/>
          <w:sz w:val="24"/>
          <w:szCs w:val="24"/>
          <w:lang w:val="es-ES" w:eastAsia="es-ES"/>
        </w:rPr>
        <w:t xml:space="preserve">Que las tarifas cubran los costos y gastos de operación, administración y mantenimiento; y contribuyan a solventar las inversiones de renovación y/o expansión/ampliación de los sistemas de agua potable y alcantarillado sanitario.  </w:t>
      </w:r>
    </w:p>
    <w:p w:rsidR="009F3A74" w:rsidRPr="00F22350" w:rsidRDefault="009F3A74" w:rsidP="009F3A74">
      <w:pPr>
        <w:ind w:left="360"/>
        <w:jc w:val="both"/>
        <w:rPr>
          <w:rFonts w:ascii="Arial" w:hAnsi="Arial" w:cs="Arial"/>
          <w:color w:val="000000" w:themeColor="text1"/>
          <w:sz w:val="24"/>
          <w:szCs w:val="24"/>
          <w:lang w:val="es-ES" w:eastAsia="es-ES"/>
        </w:rPr>
      </w:pPr>
    </w:p>
    <w:p w:rsidR="009F3A74" w:rsidRPr="00F22350" w:rsidRDefault="009F3A74" w:rsidP="009F3A74">
      <w:pPr>
        <w:numPr>
          <w:ilvl w:val="0"/>
          <w:numId w:val="1"/>
        </w:numPr>
        <w:spacing w:after="0" w:line="240" w:lineRule="auto"/>
        <w:jc w:val="both"/>
        <w:rPr>
          <w:rFonts w:ascii="Arial" w:hAnsi="Arial" w:cs="Arial"/>
          <w:color w:val="000000" w:themeColor="text1"/>
          <w:sz w:val="24"/>
          <w:szCs w:val="24"/>
          <w:lang w:val="es-ES" w:eastAsia="es-ES"/>
        </w:rPr>
      </w:pPr>
      <w:r w:rsidRPr="00F22350">
        <w:rPr>
          <w:rFonts w:ascii="Arial" w:hAnsi="Arial" w:cs="Arial"/>
          <w:color w:val="000000" w:themeColor="text1"/>
          <w:sz w:val="24"/>
          <w:szCs w:val="24"/>
          <w:lang w:val="es-ES" w:eastAsia="es-ES"/>
        </w:rPr>
        <w:t xml:space="preserve">Propiciar la universalización al acceso de los servicios, la sustentabilidad y la distribución equitativa de sus costos entre las diferentes categorías de usuarios, considerando los diferentes usos y la capacidad de pago de los usuarios domésticos. </w:t>
      </w:r>
    </w:p>
    <w:p w:rsidR="009F3A74" w:rsidRPr="00F22350" w:rsidRDefault="009F3A74" w:rsidP="009F3A74">
      <w:pPr>
        <w:tabs>
          <w:tab w:val="left" w:pos="6244"/>
        </w:tabs>
        <w:ind w:left="360"/>
        <w:jc w:val="both"/>
        <w:rPr>
          <w:rFonts w:ascii="Arial" w:hAnsi="Arial" w:cs="Arial"/>
          <w:color w:val="000000" w:themeColor="text1"/>
          <w:sz w:val="24"/>
          <w:szCs w:val="24"/>
          <w:lang w:val="es-ES" w:eastAsia="es-ES"/>
        </w:rPr>
      </w:pPr>
      <w:r w:rsidRPr="00F22350">
        <w:rPr>
          <w:rFonts w:ascii="Arial" w:hAnsi="Arial" w:cs="Arial"/>
          <w:color w:val="000000" w:themeColor="text1"/>
          <w:sz w:val="24"/>
          <w:szCs w:val="24"/>
          <w:lang w:val="es-ES" w:eastAsia="es-ES"/>
        </w:rPr>
        <w:tab/>
      </w:r>
    </w:p>
    <w:p w:rsidR="009F3A74" w:rsidRPr="00F22350" w:rsidRDefault="009F3A74" w:rsidP="009F3A74">
      <w:pPr>
        <w:numPr>
          <w:ilvl w:val="0"/>
          <w:numId w:val="1"/>
        </w:numPr>
        <w:spacing w:after="0" w:line="240" w:lineRule="auto"/>
        <w:jc w:val="both"/>
        <w:rPr>
          <w:rFonts w:ascii="Arial" w:hAnsi="Arial" w:cs="Arial"/>
          <w:color w:val="000000" w:themeColor="text1"/>
          <w:sz w:val="24"/>
          <w:szCs w:val="24"/>
          <w:lang w:val="es-ES" w:eastAsia="es-ES"/>
        </w:rPr>
      </w:pPr>
      <w:r w:rsidRPr="00F22350">
        <w:rPr>
          <w:rFonts w:ascii="Arial" w:hAnsi="Arial" w:cs="Arial"/>
          <w:color w:val="000000" w:themeColor="text1"/>
          <w:sz w:val="24"/>
          <w:szCs w:val="24"/>
          <w:lang w:val="es-ES" w:eastAsia="es-ES"/>
        </w:rPr>
        <w:t>Promover el uso racional por parte de los usuarios y la eficiencia de las EPSA en el control de las pérdidas para la preservación del recurso hídrico en el contexto de vulnerabilidad y agotamiento de las fuentes de agua que está produciendo el cambio climático.</w:t>
      </w:r>
    </w:p>
    <w:p w:rsidR="009F3A74" w:rsidRPr="00F22350" w:rsidRDefault="009F3A74" w:rsidP="009F3A74">
      <w:pPr>
        <w:rPr>
          <w:rFonts w:ascii="Arial" w:hAnsi="Arial" w:cs="Arial"/>
          <w:color w:val="000000" w:themeColor="text1"/>
          <w:sz w:val="24"/>
          <w:szCs w:val="24"/>
          <w:lang w:val="es-ES" w:eastAsia="es-ES"/>
        </w:rPr>
      </w:pPr>
    </w:p>
    <w:p w:rsidR="009F3A74" w:rsidRPr="00F22350" w:rsidRDefault="009F3A74" w:rsidP="009F3A74">
      <w:pPr>
        <w:pStyle w:val="Ttulo4"/>
        <w:jc w:val="both"/>
        <w:rPr>
          <w:rFonts w:ascii="Arial" w:hAnsi="Arial" w:cs="Arial"/>
          <w:i w:val="0"/>
          <w:color w:val="000000" w:themeColor="text1"/>
          <w:sz w:val="24"/>
          <w:szCs w:val="24"/>
        </w:rPr>
      </w:pPr>
      <w:bookmarkStart w:id="12" w:name="_Toc506190374"/>
      <w:bookmarkStart w:id="13" w:name="_Toc506191064"/>
      <w:bookmarkStart w:id="14" w:name="T9"/>
      <w:bookmarkStart w:id="15" w:name="_Hlt507425247"/>
      <w:bookmarkStart w:id="16" w:name="_Toc506190376"/>
      <w:bookmarkStart w:id="17" w:name="_Toc506191066"/>
      <w:bookmarkStart w:id="18" w:name="T12"/>
      <w:bookmarkStart w:id="19" w:name="_Hlt506197717"/>
      <w:bookmarkStart w:id="20" w:name="_Toc506190377"/>
      <w:bookmarkStart w:id="21" w:name="_Toc506191067"/>
      <w:bookmarkEnd w:id="12"/>
      <w:bookmarkEnd w:id="13"/>
      <w:bookmarkEnd w:id="14"/>
      <w:bookmarkEnd w:id="15"/>
      <w:bookmarkEnd w:id="16"/>
      <w:bookmarkEnd w:id="17"/>
      <w:bookmarkEnd w:id="18"/>
      <w:bookmarkEnd w:id="19"/>
      <w:r w:rsidRPr="00F22350">
        <w:rPr>
          <w:rFonts w:ascii="Arial" w:hAnsi="Arial" w:cs="Arial"/>
          <w:i w:val="0"/>
          <w:color w:val="000000" w:themeColor="text1"/>
          <w:sz w:val="24"/>
          <w:szCs w:val="24"/>
        </w:rPr>
        <w:lastRenderedPageBreak/>
        <w:t>Artículo 4</w:t>
      </w:r>
      <w:r w:rsidRPr="00F22350">
        <w:rPr>
          <w:rFonts w:ascii="Arial" w:hAnsi="Arial" w:cs="Arial"/>
          <w:b w:val="0"/>
          <w:i w:val="0"/>
          <w:color w:val="000000" w:themeColor="text1"/>
          <w:sz w:val="24"/>
          <w:szCs w:val="24"/>
        </w:rPr>
        <w:t xml:space="preserve">. </w:t>
      </w:r>
      <w:r w:rsidRPr="00F22350">
        <w:rPr>
          <w:rFonts w:ascii="Arial" w:hAnsi="Arial" w:cs="Arial"/>
          <w:i w:val="0"/>
          <w:color w:val="000000" w:themeColor="text1"/>
          <w:sz w:val="24"/>
          <w:szCs w:val="24"/>
        </w:rPr>
        <w:t>Definiciones</w:t>
      </w:r>
      <w:r w:rsidR="00F72BF7" w:rsidRPr="00F22350">
        <w:rPr>
          <w:rFonts w:ascii="Arial" w:hAnsi="Arial" w:cs="Arial"/>
          <w:b w:val="0"/>
          <w:i w:val="0"/>
          <w:color w:val="000000" w:themeColor="text1"/>
          <w:sz w:val="24"/>
          <w:szCs w:val="24"/>
        </w:rPr>
        <w:fldChar w:fldCharType="begin"/>
      </w:r>
      <w:r w:rsidRPr="00F22350">
        <w:rPr>
          <w:rFonts w:ascii="Arial" w:hAnsi="Arial" w:cs="Arial"/>
          <w:i w:val="0"/>
          <w:color w:val="000000" w:themeColor="text1"/>
          <w:sz w:val="24"/>
          <w:szCs w:val="24"/>
        </w:rPr>
        <w:instrText xml:space="preserve"> XE "</w:instrText>
      </w:r>
      <w:r w:rsidRPr="00F22350">
        <w:rPr>
          <w:rFonts w:ascii="Arial" w:hAnsi="Arial" w:cs="Arial"/>
          <w:b w:val="0"/>
          <w:i w:val="0"/>
          <w:color w:val="000000" w:themeColor="text1"/>
          <w:sz w:val="24"/>
          <w:szCs w:val="24"/>
        </w:rPr>
        <w:instrText>Definiciones</w:instrText>
      </w:r>
      <w:r w:rsidRPr="00F22350">
        <w:rPr>
          <w:rFonts w:ascii="Arial" w:hAnsi="Arial" w:cs="Arial"/>
          <w:i w:val="0"/>
          <w:color w:val="000000" w:themeColor="text1"/>
          <w:sz w:val="24"/>
          <w:szCs w:val="24"/>
        </w:rPr>
        <w:instrText xml:space="preserve">" </w:instrText>
      </w:r>
      <w:r w:rsidR="00F72BF7" w:rsidRPr="00F22350">
        <w:rPr>
          <w:rFonts w:ascii="Arial" w:hAnsi="Arial" w:cs="Arial"/>
          <w:b w:val="0"/>
          <w:i w:val="0"/>
          <w:color w:val="000000" w:themeColor="text1"/>
          <w:sz w:val="24"/>
          <w:szCs w:val="24"/>
        </w:rPr>
        <w:fldChar w:fldCharType="end"/>
      </w:r>
      <w:r w:rsidRPr="00F22350">
        <w:rPr>
          <w:rFonts w:ascii="Arial" w:hAnsi="Arial" w:cs="Arial"/>
          <w:b w:val="0"/>
          <w:i w:val="0"/>
          <w:color w:val="000000" w:themeColor="text1"/>
          <w:sz w:val="24"/>
          <w:szCs w:val="24"/>
        </w:rPr>
        <w:t>.</w:t>
      </w:r>
      <w:r w:rsidR="00F22350" w:rsidRPr="00F22350">
        <w:rPr>
          <w:rFonts w:ascii="Arial" w:hAnsi="Arial" w:cs="Arial"/>
          <w:b w:val="0"/>
          <w:i w:val="0"/>
          <w:color w:val="000000" w:themeColor="text1"/>
          <w:sz w:val="24"/>
          <w:szCs w:val="24"/>
        </w:rPr>
        <w:t xml:space="preserve"> </w:t>
      </w:r>
      <w:r w:rsidRPr="00F22350">
        <w:rPr>
          <w:rFonts w:ascii="Arial" w:hAnsi="Arial" w:cs="Arial"/>
          <w:b w:val="0"/>
          <w:i w:val="0"/>
          <w:color w:val="000000" w:themeColor="text1"/>
          <w:sz w:val="24"/>
          <w:szCs w:val="24"/>
        </w:rPr>
        <w:t>Para la interpretación</w:t>
      </w:r>
      <w:r w:rsidR="00F72BF7" w:rsidRPr="00F22350">
        <w:rPr>
          <w:rFonts w:ascii="Arial" w:hAnsi="Arial" w:cs="Arial"/>
          <w:b w:val="0"/>
          <w:i w:val="0"/>
          <w:color w:val="000000" w:themeColor="text1"/>
          <w:sz w:val="24"/>
          <w:szCs w:val="24"/>
        </w:rPr>
        <w:fldChar w:fldCharType="begin"/>
      </w:r>
      <w:r w:rsidRPr="00F22350">
        <w:rPr>
          <w:rFonts w:ascii="Arial" w:hAnsi="Arial" w:cs="Arial"/>
          <w:b w:val="0"/>
          <w:i w:val="0"/>
          <w:color w:val="000000" w:themeColor="text1"/>
          <w:sz w:val="24"/>
          <w:szCs w:val="24"/>
        </w:rPr>
        <w:instrText xml:space="preserve"> XE "interpretación" </w:instrText>
      </w:r>
      <w:r w:rsidR="00F72BF7" w:rsidRPr="00F22350">
        <w:rPr>
          <w:rFonts w:ascii="Arial" w:hAnsi="Arial" w:cs="Arial"/>
          <w:b w:val="0"/>
          <w:i w:val="0"/>
          <w:color w:val="000000" w:themeColor="text1"/>
          <w:sz w:val="24"/>
          <w:szCs w:val="24"/>
        </w:rPr>
        <w:fldChar w:fldCharType="end"/>
      </w:r>
      <w:r w:rsidRPr="00F22350">
        <w:rPr>
          <w:rFonts w:ascii="Arial" w:hAnsi="Arial" w:cs="Arial"/>
          <w:b w:val="0"/>
          <w:i w:val="0"/>
          <w:color w:val="000000" w:themeColor="text1"/>
          <w:sz w:val="24"/>
          <w:szCs w:val="24"/>
        </w:rPr>
        <w:t xml:space="preserve"> de la presente política tarifaria </w:t>
      </w:r>
      <w:bookmarkEnd w:id="20"/>
      <w:bookmarkEnd w:id="21"/>
      <w:r w:rsidRPr="00F22350">
        <w:rPr>
          <w:rFonts w:ascii="Arial" w:hAnsi="Arial" w:cs="Arial"/>
          <w:b w:val="0"/>
          <w:i w:val="0"/>
          <w:color w:val="000000" w:themeColor="text1"/>
          <w:sz w:val="24"/>
          <w:szCs w:val="24"/>
        </w:rPr>
        <w:t>se adoptan las siguientes definiciones</w:t>
      </w:r>
      <w:r w:rsidRPr="00F22350">
        <w:rPr>
          <w:rFonts w:ascii="Arial" w:hAnsi="Arial" w:cs="Arial"/>
          <w:i w:val="0"/>
          <w:color w:val="000000" w:themeColor="text1"/>
          <w:sz w:val="24"/>
          <w:szCs w:val="24"/>
        </w:rPr>
        <w:t xml:space="preserve">: </w:t>
      </w:r>
    </w:p>
    <w:p w:rsidR="00F22350" w:rsidRPr="00F22350" w:rsidRDefault="00F22350" w:rsidP="00F22350">
      <w:pPr>
        <w:spacing w:after="0"/>
        <w:jc w:val="both"/>
        <w:rPr>
          <w:rFonts w:ascii="Arial" w:hAnsi="Arial" w:cs="Arial"/>
          <w:b/>
          <w:color w:val="000000" w:themeColor="text1"/>
          <w:sz w:val="24"/>
          <w:szCs w:val="24"/>
        </w:rPr>
      </w:pPr>
    </w:p>
    <w:p w:rsidR="009F3A74" w:rsidRPr="00F22350" w:rsidRDefault="009F3A74" w:rsidP="00EA1FD1">
      <w:pPr>
        <w:jc w:val="both"/>
        <w:rPr>
          <w:rFonts w:ascii="Arial" w:hAnsi="Arial" w:cs="Arial"/>
          <w:color w:val="000000" w:themeColor="text1"/>
          <w:sz w:val="24"/>
          <w:szCs w:val="24"/>
        </w:rPr>
      </w:pPr>
      <w:r w:rsidRPr="00F22350">
        <w:rPr>
          <w:rFonts w:ascii="Arial" w:hAnsi="Arial" w:cs="Arial"/>
          <w:b/>
          <w:color w:val="000000" w:themeColor="text1"/>
          <w:sz w:val="24"/>
          <w:szCs w:val="24"/>
        </w:rPr>
        <w:t>Agua Potable:</w:t>
      </w:r>
      <w:r w:rsidRPr="00F22350">
        <w:rPr>
          <w:rFonts w:ascii="Arial" w:hAnsi="Arial" w:cs="Arial"/>
          <w:color w:val="000000" w:themeColor="text1"/>
          <w:sz w:val="24"/>
          <w:szCs w:val="24"/>
        </w:rPr>
        <w:t xml:space="preserve"> El agua apta para el consumo humano según lo dispuesto en la normativa vigente en el país.</w:t>
      </w:r>
    </w:p>
    <w:p w:rsidR="009F3A74" w:rsidRPr="00F22350" w:rsidRDefault="009F3A74" w:rsidP="00F22350">
      <w:pPr>
        <w:spacing w:before="240"/>
        <w:jc w:val="both"/>
        <w:rPr>
          <w:rFonts w:ascii="Arial" w:hAnsi="Arial" w:cs="Arial"/>
          <w:color w:val="000000" w:themeColor="text1"/>
          <w:sz w:val="24"/>
          <w:szCs w:val="24"/>
        </w:rPr>
      </w:pPr>
      <w:r w:rsidRPr="00F22350">
        <w:rPr>
          <w:rFonts w:ascii="Arial" w:hAnsi="Arial" w:cs="Arial"/>
          <w:b/>
          <w:color w:val="000000" w:themeColor="text1"/>
          <w:sz w:val="24"/>
          <w:szCs w:val="24"/>
        </w:rPr>
        <w:t xml:space="preserve">Agua residual o agua servida. </w:t>
      </w:r>
      <w:r w:rsidRPr="00F22350">
        <w:rPr>
          <w:rFonts w:ascii="Arial" w:hAnsi="Arial" w:cs="Arial"/>
          <w:color w:val="000000" w:themeColor="text1"/>
          <w:sz w:val="24"/>
          <w:szCs w:val="24"/>
        </w:rPr>
        <w:t xml:space="preserve">Desecho líquido proveniente de las descargas del uso del agua en actividades domésticas o de otra índole. </w:t>
      </w:r>
    </w:p>
    <w:p w:rsidR="009F3A74" w:rsidRPr="00F22350" w:rsidRDefault="009F3A74" w:rsidP="00F22350">
      <w:pPr>
        <w:jc w:val="both"/>
        <w:rPr>
          <w:rFonts w:cs="Arial"/>
          <w:b/>
          <w:color w:val="000000" w:themeColor="text1"/>
          <w:sz w:val="24"/>
          <w:szCs w:val="24"/>
          <w:lang w:val="es-ES"/>
        </w:rPr>
      </w:pPr>
      <w:r w:rsidRPr="00F22350">
        <w:rPr>
          <w:rFonts w:ascii="Arial" w:hAnsi="Arial" w:cs="Arial"/>
          <w:b/>
          <w:color w:val="000000" w:themeColor="text1"/>
          <w:sz w:val="24"/>
          <w:szCs w:val="24"/>
          <w:lang w:val="es-ES"/>
        </w:rPr>
        <w:t xml:space="preserve">Cargo fijo. </w:t>
      </w:r>
      <w:r w:rsidRPr="00F22350">
        <w:rPr>
          <w:rFonts w:ascii="Arial" w:hAnsi="Arial" w:cs="Arial"/>
          <w:color w:val="000000" w:themeColor="text1"/>
          <w:sz w:val="24"/>
          <w:szCs w:val="24"/>
          <w:lang w:val="es-ES"/>
        </w:rPr>
        <w:t xml:space="preserve"> Es un monto mensual, expresado en bolivianos por usuario, que el usuario debe pagar en forma independiente de su nivel de consumo. </w:t>
      </w:r>
    </w:p>
    <w:p w:rsidR="009F3A74" w:rsidRPr="00F22350" w:rsidRDefault="009F3A74" w:rsidP="00F22350">
      <w:pPr>
        <w:pStyle w:val="Textoindependiente"/>
        <w:spacing w:before="240" w:line="276" w:lineRule="auto"/>
        <w:jc w:val="both"/>
        <w:rPr>
          <w:rFonts w:cs="Arial"/>
          <w:b/>
          <w:color w:val="000000" w:themeColor="text1"/>
          <w:sz w:val="24"/>
          <w:szCs w:val="24"/>
          <w:lang w:val="es-ES"/>
        </w:rPr>
      </w:pPr>
      <w:r w:rsidRPr="00F22350">
        <w:rPr>
          <w:rFonts w:cs="Arial"/>
          <w:b/>
          <w:color w:val="000000" w:themeColor="text1"/>
          <w:sz w:val="24"/>
          <w:szCs w:val="24"/>
          <w:lang w:val="es-ES"/>
        </w:rPr>
        <w:t>Cargo por unidad de consumo</w:t>
      </w:r>
      <w:r w:rsidRPr="00F22350">
        <w:rPr>
          <w:rFonts w:cs="Arial"/>
          <w:color w:val="000000" w:themeColor="text1"/>
          <w:sz w:val="24"/>
          <w:szCs w:val="24"/>
          <w:lang w:val="es-ES"/>
        </w:rPr>
        <w:t xml:space="preserve">. Valor unitario por metro cúbico, determinado conforme a los criterios y metodologías definidos en esta resolución, aplicado en forma proporcional al volumen de consumo que efectúa cada usuario, conforme el criterio de rangos crecientes, así como de factores de sobreprecio y subsidio. </w:t>
      </w:r>
    </w:p>
    <w:p w:rsidR="009F3A74" w:rsidRPr="00F22350" w:rsidRDefault="009F3A74" w:rsidP="00F22350">
      <w:pPr>
        <w:pStyle w:val="Textoindependiente"/>
        <w:spacing w:before="240" w:line="276" w:lineRule="auto"/>
        <w:jc w:val="both"/>
        <w:rPr>
          <w:rFonts w:cs="Arial"/>
          <w:color w:val="000000" w:themeColor="text1"/>
          <w:sz w:val="24"/>
          <w:szCs w:val="24"/>
          <w:lang w:val="es-ES"/>
        </w:rPr>
      </w:pPr>
      <w:r w:rsidRPr="00F22350">
        <w:rPr>
          <w:rFonts w:cs="Arial"/>
          <w:b/>
          <w:color w:val="000000" w:themeColor="text1"/>
          <w:sz w:val="24"/>
          <w:szCs w:val="24"/>
          <w:lang w:val="es-ES"/>
        </w:rPr>
        <w:t xml:space="preserve">Categoría de usuario o tipo de servicio. </w:t>
      </w:r>
      <w:r w:rsidRPr="00F22350">
        <w:rPr>
          <w:rFonts w:cs="Arial"/>
          <w:color w:val="000000" w:themeColor="text1"/>
          <w:sz w:val="24"/>
          <w:szCs w:val="24"/>
          <w:lang w:val="es-ES"/>
        </w:rPr>
        <w:t>Es la clasificación de los usuarios de los servicios de agua potable y alcantarillado sanitario de acuerdo con el uso dado al agua suministrada. Los usuarios del servicio se clasifican en doméstico y no doméstico.</w:t>
      </w:r>
    </w:p>
    <w:p w:rsidR="009F3A74" w:rsidRPr="00F22350" w:rsidRDefault="009F3A74" w:rsidP="00F22350">
      <w:pPr>
        <w:pStyle w:val="Textoindependiente"/>
        <w:spacing w:before="240" w:line="276" w:lineRule="auto"/>
        <w:jc w:val="both"/>
        <w:rPr>
          <w:rFonts w:cs="Arial"/>
          <w:color w:val="000000" w:themeColor="text1"/>
          <w:sz w:val="24"/>
          <w:szCs w:val="24"/>
          <w:lang w:val="es-ES"/>
        </w:rPr>
      </w:pPr>
      <w:r w:rsidRPr="00F22350">
        <w:rPr>
          <w:rFonts w:cs="Arial"/>
          <w:b/>
          <w:color w:val="000000" w:themeColor="text1"/>
          <w:sz w:val="24"/>
          <w:szCs w:val="24"/>
          <w:lang w:val="es-ES"/>
        </w:rPr>
        <w:t xml:space="preserve">Consumo presunto. </w:t>
      </w:r>
      <w:r w:rsidRPr="00F22350">
        <w:rPr>
          <w:rFonts w:cs="Arial"/>
          <w:color w:val="000000" w:themeColor="text1"/>
          <w:sz w:val="24"/>
          <w:szCs w:val="24"/>
          <w:lang w:val="es-ES"/>
        </w:rPr>
        <w:t xml:space="preserve">Consumo de los usuarios sin medición estimado de acuerdo con los criterios fijados en esta política. </w:t>
      </w:r>
    </w:p>
    <w:p w:rsidR="009F3A74" w:rsidRPr="00F22350" w:rsidRDefault="009F3A74" w:rsidP="00F22350">
      <w:pPr>
        <w:pStyle w:val="Textoindependiente"/>
        <w:spacing w:before="240" w:line="276" w:lineRule="auto"/>
        <w:jc w:val="both"/>
        <w:rPr>
          <w:rFonts w:cs="Arial"/>
          <w:color w:val="000000" w:themeColor="text1"/>
          <w:sz w:val="24"/>
          <w:szCs w:val="24"/>
          <w:lang w:val="es-ES"/>
        </w:rPr>
      </w:pPr>
      <w:r w:rsidRPr="00F22350">
        <w:rPr>
          <w:rFonts w:cs="Arial"/>
          <w:b/>
          <w:color w:val="000000" w:themeColor="text1"/>
          <w:sz w:val="24"/>
          <w:szCs w:val="24"/>
          <w:lang w:val="es-ES"/>
        </w:rPr>
        <w:t xml:space="preserve">Cuota. </w:t>
      </w:r>
      <w:r w:rsidRPr="00F22350">
        <w:rPr>
          <w:rFonts w:cs="Arial"/>
          <w:color w:val="000000" w:themeColor="text1"/>
          <w:sz w:val="24"/>
          <w:szCs w:val="24"/>
          <w:lang w:val="es-ES"/>
        </w:rPr>
        <w:t xml:space="preserve">Aporte comunitario que entregan los usuarios a la EPSA para la prestación de los servicios de agua potable y alcantarillado sanitario. </w:t>
      </w:r>
    </w:p>
    <w:p w:rsidR="00F22350" w:rsidRPr="00F22350" w:rsidRDefault="009F3A74" w:rsidP="00F22350">
      <w:pPr>
        <w:pStyle w:val="Textoindependiente"/>
        <w:spacing w:before="240" w:line="276" w:lineRule="auto"/>
        <w:jc w:val="both"/>
        <w:rPr>
          <w:rFonts w:cs="Arial"/>
          <w:color w:val="000000" w:themeColor="text1"/>
          <w:sz w:val="24"/>
          <w:szCs w:val="24"/>
          <w:lang w:val="es-ES"/>
        </w:rPr>
      </w:pPr>
      <w:r w:rsidRPr="00F22350">
        <w:rPr>
          <w:rFonts w:cs="Arial"/>
          <w:b/>
          <w:color w:val="000000" w:themeColor="text1"/>
          <w:sz w:val="24"/>
          <w:szCs w:val="24"/>
          <w:lang w:val="es-ES"/>
        </w:rPr>
        <w:t>Entidad Prestadora de Servicios de Agua Potable y Alcantarillado Sanitario (EPSA)</w:t>
      </w:r>
      <w:r w:rsidRPr="00F22350">
        <w:rPr>
          <w:rFonts w:cs="Arial"/>
          <w:color w:val="000000" w:themeColor="text1"/>
          <w:sz w:val="24"/>
          <w:szCs w:val="24"/>
          <w:lang w:val="es-ES"/>
        </w:rPr>
        <w:t>. Organización social propietaria o gestora del sistema de agua potable y saneamiento para una comunidad, con un determinado número de abonados que opera y mantiene el sistema sin fines de lucro. Se incluyen empresas públicas municipales, cooperativas, mancomunidades sociales, comités de agua, asociaciones civiles, las juntas vecinales, los pequeños sistemas urbanos independientes y las asociaciones, sindicatos y otras formas asociativas para la provisión de los servicios de las comunidades indígenas y campesinas.</w:t>
      </w:r>
    </w:p>
    <w:p w:rsidR="009F3A74" w:rsidRPr="00F22350" w:rsidRDefault="009F3A74" w:rsidP="00F22350">
      <w:pPr>
        <w:pStyle w:val="Textoindependiente"/>
        <w:spacing w:before="240" w:line="276" w:lineRule="auto"/>
        <w:jc w:val="both"/>
        <w:rPr>
          <w:rFonts w:cs="Arial"/>
          <w:color w:val="000000" w:themeColor="text1"/>
          <w:sz w:val="24"/>
          <w:szCs w:val="24"/>
          <w:lang w:val="es-ES"/>
        </w:rPr>
      </w:pPr>
      <w:r w:rsidRPr="00F22350">
        <w:rPr>
          <w:rFonts w:cs="Arial"/>
          <w:b/>
          <w:color w:val="000000" w:themeColor="text1"/>
          <w:sz w:val="24"/>
          <w:szCs w:val="24"/>
          <w:lang w:val="es-ES"/>
        </w:rPr>
        <w:t xml:space="preserve">Ente regulador. </w:t>
      </w:r>
      <w:r w:rsidRPr="00F22350">
        <w:rPr>
          <w:rFonts w:cs="Arial"/>
          <w:color w:val="000000" w:themeColor="text1"/>
          <w:sz w:val="24"/>
          <w:szCs w:val="24"/>
          <w:lang w:val="es-ES"/>
        </w:rPr>
        <w:t xml:space="preserve">Es la entidad que de acuerdo con la Ley tiene a su cargo la regulación del sector de agua potable y alcantarillado sanitario. Dicha función corresponde a la AAPS, según el Decreto Supremo No. 0071/09 de abril de 2009. Cuando se utiliza la expresión “el ente regulador” o simplemente “el regulador” se está haciendo referencia a la AAPS o a la entidad que la sustituya. </w:t>
      </w: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lastRenderedPageBreak/>
        <w:t>Factura</w:t>
      </w:r>
      <w:r w:rsidRPr="00F22350">
        <w:rPr>
          <w:rFonts w:cs="Arial"/>
          <w:color w:val="000000" w:themeColor="text1"/>
          <w:sz w:val="24"/>
          <w:szCs w:val="24"/>
          <w:lang w:val="es-ES"/>
        </w:rPr>
        <w:t xml:space="preserve">. Es la cuenta que una entidad prestadora de servicios agua potable y alcantarillado entrega o remite al usuario, por causa del consumo y demás servicios inherentes en desarrollo de un contrato de servicio. </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 xml:space="preserve">Indexación. </w:t>
      </w:r>
      <w:r w:rsidRPr="00F22350">
        <w:rPr>
          <w:rFonts w:cs="Arial"/>
          <w:color w:val="000000" w:themeColor="text1"/>
          <w:sz w:val="24"/>
          <w:szCs w:val="24"/>
          <w:lang w:val="es-ES"/>
        </w:rPr>
        <w:t xml:space="preserve">Metodología de mantenimiento de valor de tarifas y precios basada en las variaciones de índices de precios del País expresados en moneda nacional. </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Medición</w:t>
      </w:r>
      <w:r w:rsidRPr="00F22350">
        <w:rPr>
          <w:rFonts w:cs="Arial"/>
          <w:color w:val="000000" w:themeColor="text1"/>
          <w:sz w:val="24"/>
          <w:szCs w:val="24"/>
          <w:lang w:val="es-ES"/>
        </w:rPr>
        <w:t>. Es un conjunto de procedimientos que hacen posible medir, calcular, estandarizar y gestionar el abastecimiento de agua al sistema y el consumo a los usuarios.</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Medidor</w:t>
      </w:r>
      <w:r w:rsidRPr="00F22350">
        <w:rPr>
          <w:rFonts w:cs="Arial"/>
          <w:color w:val="000000" w:themeColor="text1"/>
          <w:sz w:val="24"/>
          <w:szCs w:val="24"/>
          <w:lang w:val="es-ES"/>
        </w:rPr>
        <w:t>. Dispositivo para medir el consumo de agua.</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Medidor colectivo</w:t>
      </w:r>
      <w:r w:rsidRPr="00F22350">
        <w:rPr>
          <w:rFonts w:cs="Arial"/>
          <w:color w:val="000000" w:themeColor="text1"/>
          <w:sz w:val="24"/>
          <w:szCs w:val="24"/>
          <w:lang w:val="es-ES"/>
        </w:rPr>
        <w:t xml:space="preserve">. Es el dispositivo que mide el consumo de más de una unidad doméstica o no doméstica que no tiene medición individual. Podrá utilizarse en conexiones multifamiliares, condominios, etc. </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Micro-medidor</w:t>
      </w:r>
      <w:r w:rsidRPr="00F22350">
        <w:rPr>
          <w:rFonts w:cs="Arial"/>
          <w:color w:val="000000" w:themeColor="text1"/>
          <w:sz w:val="24"/>
          <w:szCs w:val="24"/>
          <w:lang w:val="es-ES"/>
        </w:rPr>
        <w:t>. Es un medidor instalado en la acometida del usuario o suscriptor.</w:t>
      </w:r>
    </w:p>
    <w:p w:rsidR="009F3A74" w:rsidRPr="00F22350" w:rsidRDefault="009F3A74" w:rsidP="009F3A74">
      <w:pPr>
        <w:pStyle w:val="Textoindependiente"/>
        <w:spacing w:after="0"/>
        <w:jc w:val="both"/>
        <w:rPr>
          <w:rFonts w:cs="Arial"/>
          <w:b/>
          <w:color w:val="000000" w:themeColor="text1"/>
          <w:sz w:val="24"/>
          <w:szCs w:val="24"/>
          <w:lang w:val="es-ES"/>
        </w:rPr>
      </w:pPr>
    </w:p>
    <w:p w:rsidR="009F3A74" w:rsidRPr="00F22350" w:rsidRDefault="009F3A74" w:rsidP="009F3A74">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Multiusuarios</w:t>
      </w:r>
      <w:r w:rsidRPr="00F22350">
        <w:rPr>
          <w:rFonts w:cs="Arial"/>
          <w:color w:val="000000" w:themeColor="text1"/>
          <w:sz w:val="24"/>
          <w:szCs w:val="24"/>
          <w:lang w:val="es-ES"/>
        </w:rPr>
        <w:t>. Es la edificación de apartamentos, oficinas o locales con medición colectiva o general para dos o más unidades de consumo independientes.</w:t>
      </w:r>
    </w:p>
    <w:p w:rsidR="009F3A74" w:rsidRPr="00F22350" w:rsidRDefault="009F3A74" w:rsidP="009F3A74">
      <w:pPr>
        <w:spacing w:after="0" w:line="240" w:lineRule="auto"/>
        <w:jc w:val="both"/>
        <w:rPr>
          <w:rFonts w:ascii="Arial" w:hAnsi="Arial" w:cs="Arial"/>
          <w:b/>
          <w:color w:val="000000" w:themeColor="text1"/>
          <w:sz w:val="24"/>
          <w:szCs w:val="24"/>
          <w:lang w:val="es-ES"/>
        </w:rPr>
      </w:pPr>
    </w:p>
    <w:p w:rsidR="009F3A74" w:rsidRPr="00F22350" w:rsidRDefault="009F3A74" w:rsidP="009F3A74">
      <w:pPr>
        <w:spacing w:after="0" w:line="240" w:lineRule="auto"/>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Precio. </w:t>
      </w:r>
      <w:r w:rsidRPr="00F22350">
        <w:rPr>
          <w:rFonts w:ascii="Arial" w:hAnsi="Arial" w:cs="Arial"/>
          <w:color w:val="000000" w:themeColor="text1"/>
          <w:sz w:val="24"/>
          <w:szCs w:val="24"/>
          <w:lang w:val="es-ES"/>
        </w:rPr>
        <w:t>Monto que cobra la EPSA por los servicios a los usuarios por conexiones, reconexiones, instalación de medidores y conceptos operativos similares.</w:t>
      </w:r>
    </w:p>
    <w:p w:rsidR="009F3A74" w:rsidRPr="00F22350" w:rsidRDefault="009F3A74" w:rsidP="009F3A74">
      <w:pPr>
        <w:spacing w:after="0" w:line="240" w:lineRule="auto"/>
        <w:jc w:val="both"/>
        <w:rPr>
          <w:rFonts w:ascii="Arial" w:hAnsi="Arial" w:cs="Arial"/>
          <w:b/>
          <w:color w:val="000000" w:themeColor="text1"/>
          <w:sz w:val="24"/>
          <w:szCs w:val="24"/>
          <w:lang w:val="es-ES"/>
        </w:rPr>
      </w:pPr>
    </w:p>
    <w:p w:rsidR="009F3A74" w:rsidRPr="00F22350" w:rsidRDefault="009F3A74" w:rsidP="009F3A74">
      <w:pPr>
        <w:spacing w:after="0" w:line="240" w:lineRule="auto"/>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Rango de consumo. </w:t>
      </w:r>
      <w:r w:rsidRPr="00F22350">
        <w:rPr>
          <w:rFonts w:ascii="Arial" w:hAnsi="Arial" w:cs="Arial"/>
          <w:color w:val="000000" w:themeColor="text1"/>
          <w:sz w:val="24"/>
          <w:szCs w:val="24"/>
          <w:lang w:val="es-ES"/>
        </w:rPr>
        <w:t xml:space="preserve">Cada una de las porciones en las que puede dividirse un suministro de agua potable o un vertimiento de alcantarillado sanitario para efectos de tarificación. Se mide en metros cúbicos. </w:t>
      </w:r>
    </w:p>
    <w:p w:rsidR="009F3A74" w:rsidRPr="00F22350" w:rsidRDefault="009F3A74" w:rsidP="009F3A74">
      <w:pPr>
        <w:spacing w:after="0" w:line="240" w:lineRule="auto"/>
        <w:jc w:val="both"/>
        <w:rPr>
          <w:rFonts w:ascii="Arial" w:hAnsi="Arial" w:cs="Arial"/>
          <w:b/>
          <w:color w:val="000000" w:themeColor="text1"/>
          <w:sz w:val="24"/>
          <w:szCs w:val="24"/>
        </w:rPr>
      </w:pPr>
    </w:p>
    <w:p w:rsidR="009F3A74" w:rsidRPr="00F22350" w:rsidRDefault="009F3A74" w:rsidP="009F3A74">
      <w:pPr>
        <w:spacing w:after="0" w:line="240" w:lineRule="auto"/>
        <w:jc w:val="both"/>
        <w:rPr>
          <w:rFonts w:ascii="Arial" w:hAnsi="Arial" w:cs="Arial"/>
          <w:color w:val="000000" w:themeColor="text1"/>
          <w:sz w:val="24"/>
          <w:szCs w:val="24"/>
        </w:rPr>
      </w:pPr>
      <w:r w:rsidRPr="00F22350">
        <w:rPr>
          <w:rFonts w:ascii="Arial" w:hAnsi="Arial" w:cs="Arial"/>
          <w:b/>
          <w:color w:val="000000" w:themeColor="text1"/>
          <w:sz w:val="24"/>
          <w:szCs w:val="24"/>
        </w:rPr>
        <w:t>Régimen tarifario.</w:t>
      </w:r>
      <w:r w:rsidRPr="00F22350">
        <w:rPr>
          <w:rFonts w:ascii="Arial" w:hAnsi="Arial" w:cs="Arial"/>
          <w:color w:val="000000" w:themeColor="text1"/>
          <w:sz w:val="24"/>
          <w:szCs w:val="24"/>
        </w:rPr>
        <w:t xml:space="preserve"> Conjunto de criterios, metodologías y procedimientos a los que deben ajustarse los titulares y prestadores de los servicios de agua potable y alcantarillado sanitario para la fijación, aprobación y aplicación de las tarifas. </w:t>
      </w:r>
    </w:p>
    <w:p w:rsidR="009F3A74" w:rsidRPr="00F22350" w:rsidRDefault="009F3A74" w:rsidP="009F3A74">
      <w:pPr>
        <w:spacing w:after="0" w:line="240" w:lineRule="auto"/>
        <w:jc w:val="both"/>
        <w:rPr>
          <w:rFonts w:ascii="Arial" w:hAnsi="Arial" w:cs="Arial"/>
          <w:b/>
          <w:color w:val="000000" w:themeColor="text1"/>
          <w:sz w:val="24"/>
          <w:szCs w:val="24"/>
          <w:lang w:val="es-ES"/>
        </w:rPr>
      </w:pPr>
    </w:p>
    <w:p w:rsidR="009F3A74" w:rsidRPr="00F22350" w:rsidRDefault="009F3A74" w:rsidP="009F3A74">
      <w:pPr>
        <w:spacing w:after="0" w:line="240" w:lineRule="auto"/>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Subsidio cruzado</w:t>
      </w:r>
      <w:r w:rsidRPr="00F22350">
        <w:rPr>
          <w:rFonts w:ascii="Arial" w:hAnsi="Arial" w:cs="Arial"/>
          <w:color w:val="000000" w:themeColor="text1"/>
          <w:sz w:val="24"/>
          <w:szCs w:val="24"/>
          <w:lang w:val="es-ES"/>
        </w:rPr>
        <w:t xml:space="preserve">. Es la diferencia entre la tarifa promedio del sistema y las tarifas medias de los diferentes consumidores o grupos de éstos. Salvo en el caso de que todos los consumidores paguen la misma tarifa, habrá subsidios positivos y negativos. El subsidio negativo, cuando la tarifa media pagada por el consumidor excede la tarifa media del sistema, también se denomina contribución. </w:t>
      </w:r>
    </w:p>
    <w:p w:rsidR="009F3A74" w:rsidRPr="00F22350" w:rsidRDefault="009F3A74" w:rsidP="009F3A74">
      <w:pPr>
        <w:tabs>
          <w:tab w:val="left" w:pos="900"/>
        </w:tabs>
        <w:spacing w:after="0" w:line="240" w:lineRule="auto"/>
        <w:jc w:val="both"/>
        <w:rPr>
          <w:rFonts w:ascii="Arial" w:hAnsi="Arial" w:cs="Arial"/>
          <w:b/>
          <w:color w:val="000000" w:themeColor="text1"/>
          <w:sz w:val="24"/>
          <w:szCs w:val="24"/>
        </w:rPr>
      </w:pPr>
    </w:p>
    <w:p w:rsidR="009F3A74" w:rsidRPr="00F22350" w:rsidRDefault="009F3A74" w:rsidP="009F3A74">
      <w:pPr>
        <w:tabs>
          <w:tab w:val="left" w:pos="900"/>
        </w:tabs>
        <w:spacing w:after="0" w:line="240" w:lineRule="auto"/>
        <w:jc w:val="both"/>
        <w:rPr>
          <w:rFonts w:ascii="Arial" w:hAnsi="Arial" w:cs="Arial"/>
          <w:color w:val="000000" w:themeColor="text1"/>
          <w:sz w:val="24"/>
          <w:szCs w:val="24"/>
        </w:rPr>
      </w:pPr>
      <w:r w:rsidRPr="00F22350">
        <w:rPr>
          <w:rFonts w:ascii="Arial" w:hAnsi="Arial" w:cs="Arial"/>
          <w:b/>
          <w:color w:val="000000" w:themeColor="text1"/>
          <w:sz w:val="24"/>
          <w:szCs w:val="24"/>
        </w:rPr>
        <w:t xml:space="preserve">Tarifa. </w:t>
      </w:r>
      <w:r w:rsidRPr="00F22350">
        <w:rPr>
          <w:rFonts w:ascii="Arial" w:hAnsi="Arial" w:cs="Arial"/>
          <w:color w:val="000000" w:themeColor="text1"/>
          <w:sz w:val="24"/>
          <w:szCs w:val="24"/>
        </w:rPr>
        <w:t xml:space="preserve">Valor unitario que cobra una entidad prestadora al usuario por la prestación de los servicios de agua potable y alcantarillado sanitario. </w:t>
      </w:r>
    </w:p>
    <w:p w:rsidR="009F3A74" w:rsidRPr="00F22350" w:rsidRDefault="009F3A74" w:rsidP="009F3A74">
      <w:pPr>
        <w:tabs>
          <w:tab w:val="left" w:pos="900"/>
        </w:tabs>
        <w:spacing w:after="0" w:line="240" w:lineRule="auto"/>
        <w:jc w:val="both"/>
        <w:rPr>
          <w:rFonts w:ascii="Arial" w:hAnsi="Arial" w:cs="Arial"/>
          <w:b/>
          <w:color w:val="000000" w:themeColor="text1"/>
          <w:sz w:val="24"/>
          <w:szCs w:val="24"/>
        </w:rPr>
      </w:pPr>
    </w:p>
    <w:p w:rsidR="009F3A74" w:rsidRPr="00F22350" w:rsidRDefault="009F3A74" w:rsidP="009F3A74">
      <w:pPr>
        <w:tabs>
          <w:tab w:val="left" w:pos="900"/>
        </w:tabs>
        <w:spacing w:after="0" w:line="240" w:lineRule="auto"/>
        <w:jc w:val="both"/>
        <w:rPr>
          <w:rFonts w:ascii="Arial" w:hAnsi="Arial" w:cs="Arial"/>
          <w:color w:val="000000" w:themeColor="text1"/>
          <w:sz w:val="24"/>
          <w:szCs w:val="24"/>
        </w:rPr>
      </w:pPr>
      <w:r w:rsidRPr="00F22350">
        <w:rPr>
          <w:rFonts w:ascii="Arial" w:hAnsi="Arial" w:cs="Arial"/>
          <w:b/>
          <w:color w:val="000000" w:themeColor="text1"/>
          <w:sz w:val="24"/>
          <w:szCs w:val="24"/>
        </w:rPr>
        <w:t xml:space="preserve">Tarifa solidaria. </w:t>
      </w:r>
      <w:r w:rsidRPr="00F22350">
        <w:rPr>
          <w:rFonts w:ascii="Arial" w:hAnsi="Arial" w:cs="Arial"/>
          <w:color w:val="000000" w:themeColor="text1"/>
          <w:sz w:val="24"/>
          <w:szCs w:val="24"/>
        </w:rPr>
        <w:t xml:space="preserve">Valor unitario subsidiado que cobra una entidad prestadora a los usuarios de la categoría doméstica que se hallen calificados para recibir el subsidio conforme </w:t>
      </w:r>
      <w:proofErr w:type="spellStart"/>
      <w:r w:rsidRPr="00F22350">
        <w:rPr>
          <w:rFonts w:ascii="Arial" w:hAnsi="Arial" w:cs="Arial"/>
          <w:color w:val="000000" w:themeColor="text1"/>
          <w:sz w:val="24"/>
          <w:szCs w:val="24"/>
        </w:rPr>
        <w:t>a</w:t>
      </w:r>
      <w:proofErr w:type="spellEnd"/>
      <w:r w:rsidRPr="00F22350">
        <w:rPr>
          <w:rFonts w:ascii="Arial" w:hAnsi="Arial" w:cs="Arial"/>
          <w:color w:val="000000" w:themeColor="text1"/>
          <w:sz w:val="24"/>
          <w:szCs w:val="24"/>
        </w:rPr>
        <w:t xml:space="preserve"> reglamento a ser elaborado por la instancia reguladora. La tarifa solidaria se aplica exclusivamente al rango de consumo que sea definido por </w:t>
      </w:r>
      <w:r w:rsidRPr="00F22350">
        <w:rPr>
          <w:rFonts w:ascii="Arial" w:hAnsi="Arial" w:cs="Arial"/>
          <w:color w:val="000000" w:themeColor="text1"/>
          <w:sz w:val="24"/>
          <w:szCs w:val="24"/>
        </w:rPr>
        <w:lastRenderedPageBreak/>
        <w:t>el ente regulador velando por la asequibilidad y el equilibrio financiero de la entidad prestadora de los servicios.</w:t>
      </w:r>
    </w:p>
    <w:p w:rsidR="009F3A74" w:rsidRPr="00F22350" w:rsidRDefault="009F3A74" w:rsidP="009F3A74">
      <w:pPr>
        <w:tabs>
          <w:tab w:val="left" w:pos="900"/>
        </w:tabs>
        <w:spacing w:after="0" w:line="240" w:lineRule="auto"/>
        <w:jc w:val="both"/>
        <w:rPr>
          <w:rFonts w:ascii="Arial" w:hAnsi="Arial" w:cs="Arial"/>
          <w:b/>
          <w:color w:val="000000" w:themeColor="text1"/>
          <w:sz w:val="24"/>
          <w:szCs w:val="24"/>
        </w:rPr>
      </w:pPr>
    </w:p>
    <w:p w:rsidR="009F3A74" w:rsidRPr="00F22350" w:rsidRDefault="009F3A74" w:rsidP="009F3A74">
      <w:pPr>
        <w:tabs>
          <w:tab w:val="left" w:pos="900"/>
        </w:tabs>
        <w:spacing w:after="0" w:line="240" w:lineRule="auto"/>
        <w:jc w:val="both"/>
        <w:rPr>
          <w:rFonts w:ascii="Arial" w:hAnsi="Arial" w:cs="Arial"/>
          <w:color w:val="000000" w:themeColor="text1"/>
          <w:sz w:val="24"/>
          <w:szCs w:val="24"/>
        </w:rPr>
      </w:pPr>
      <w:r w:rsidRPr="00F22350">
        <w:rPr>
          <w:rFonts w:ascii="Arial" w:hAnsi="Arial" w:cs="Arial"/>
          <w:b/>
          <w:color w:val="000000" w:themeColor="text1"/>
          <w:sz w:val="24"/>
          <w:szCs w:val="24"/>
        </w:rPr>
        <w:t xml:space="preserve">Tasa. </w:t>
      </w:r>
      <w:r w:rsidRPr="00F22350">
        <w:rPr>
          <w:rFonts w:ascii="Arial" w:hAnsi="Arial" w:cs="Arial"/>
          <w:color w:val="000000" w:themeColor="text1"/>
          <w:sz w:val="24"/>
          <w:szCs w:val="24"/>
        </w:rPr>
        <w:t xml:space="preserve">Tributo que cobra un gobierno municipal al usuario, que tiene como hecho generador la prestación efectiva de uno o más de los  servicios de agua potable o alcantarillado sanitario individualizado en el contribuyente.  Su recaudación no debe tener un destino distinto al servicio que constituye el presupuesto de la obligación. </w:t>
      </w:r>
    </w:p>
    <w:p w:rsidR="009F3A74" w:rsidRPr="00F22350" w:rsidRDefault="009F3A74" w:rsidP="009F3A74">
      <w:pPr>
        <w:tabs>
          <w:tab w:val="left" w:pos="900"/>
        </w:tabs>
        <w:spacing w:after="0" w:line="240" w:lineRule="auto"/>
        <w:jc w:val="both"/>
        <w:rPr>
          <w:rFonts w:ascii="Arial" w:hAnsi="Arial" w:cs="Arial"/>
          <w:b/>
          <w:color w:val="000000" w:themeColor="text1"/>
          <w:sz w:val="24"/>
          <w:szCs w:val="24"/>
          <w:lang w:val="es-ES"/>
        </w:rPr>
      </w:pPr>
    </w:p>
    <w:p w:rsidR="009F3A74" w:rsidRPr="00F22350" w:rsidRDefault="009F3A74" w:rsidP="009F3A74">
      <w:pPr>
        <w:tabs>
          <w:tab w:val="left" w:pos="900"/>
        </w:tabs>
        <w:spacing w:after="0" w:line="240" w:lineRule="auto"/>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Tarifa de referencia. </w:t>
      </w:r>
      <w:r w:rsidRPr="00F22350">
        <w:rPr>
          <w:rFonts w:ascii="Arial" w:hAnsi="Arial" w:cs="Arial"/>
          <w:color w:val="000000" w:themeColor="text1"/>
          <w:sz w:val="24"/>
          <w:szCs w:val="24"/>
          <w:lang w:val="es-ES"/>
        </w:rPr>
        <w:t xml:space="preserve">Es el costo real de prestación de los servicios de agua potable y alcantarillado sanitario por metro cúbico propio de cada EPSA y calculado de acuerdo con los criterios fijados en esta política y las metodologías que defina el Ente Regulador. </w:t>
      </w:r>
    </w:p>
    <w:p w:rsidR="009F3A74" w:rsidRPr="00F22350" w:rsidRDefault="009F3A74" w:rsidP="009F3A74">
      <w:pPr>
        <w:spacing w:after="0" w:line="240" w:lineRule="auto"/>
        <w:jc w:val="both"/>
        <w:rPr>
          <w:rFonts w:ascii="Arial" w:hAnsi="Arial" w:cs="Arial"/>
          <w:b/>
          <w:color w:val="000000" w:themeColor="text1"/>
          <w:sz w:val="24"/>
          <w:szCs w:val="24"/>
        </w:rPr>
      </w:pPr>
    </w:p>
    <w:p w:rsidR="009F3A74" w:rsidRPr="00F22350" w:rsidRDefault="009F3A74" w:rsidP="009F3A74">
      <w:pPr>
        <w:spacing w:after="0" w:line="240" w:lineRule="auto"/>
        <w:jc w:val="both"/>
        <w:rPr>
          <w:rFonts w:ascii="Arial" w:hAnsi="Arial" w:cs="Arial"/>
          <w:color w:val="000000" w:themeColor="text1"/>
          <w:sz w:val="24"/>
          <w:szCs w:val="24"/>
        </w:rPr>
      </w:pPr>
      <w:r w:rsidRPr="00F22350">
        <w:rPr>
          <w:rFonts w:ascii="Arial" w:hAnsi="Arial" w:cs="Arial"/>
          <w:b/>
          <w:color w:val="000000" w:themeColor="text1"/>
          <w:sz w:val="24"/>
          <w:szCs w:val="24"/>
        </w:rPr>
        <w:t>Usuario.</w:t>
      </w:r>
      <w:r w:rsidRPr="00F22350">
        <w:rPr>
          <w:rFonts w:ascii="Arial" w:hAnsi="Arial" w:cs="Arial"/>
          <w:color w:val="000000" w:themeColor="text1"/>
          <w:sz w:val="24"/>
          <w:szCs w:val="24"/>
        </w:rPr>
        <w:t xml:space="preserve"> Son todas las personas naturales o jurídicas que sean propietarias o poseedoras de inmuebles receptores del suministro del servicio de agua potable o alcantarillado sanitario. </w:t>
      </w:r>
    </w:p>
    <w:p w:rsidR="009F3A74" w:rsidRPr="00F22350" w:rsidRDefault="009F3A74" w:rsidP="009F3A74">
      <w:pPr>
        <w:spacing w:after="0" w:line="240" w:lineRule="auto"/>
        <w:jc w:val="both"/>
        <w:rPr>
          <w:rFonts w:ascii="Arial" w:hAnsi="Arial" w:cs="Arial"/>
          <w:b/>
          <w:color w:val="000000" w:themeColor="text1"/>
          <w:sz w:val="24"/>
          <w:szCs w:val="24"/>
          <w:lang w:val="es-ES"/>
        </w:rPr>
      </w:pPr>
    </w:p>
    <w:p w:rsidR="009F3A74" w:rsidRPr="00F22350" w:rsidRDefault="009F3A74" w:rsidP="009F3A74">
      <w:pPr>
        <w:spacing w:after="0" w:line="240" w:lineRule="auto"/>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Usuarios domésticos. </w:t>
      </w:r>
      <w:r w:rsidRPr="00F22350">
        <w:rPr>
          <w:rFonts w:ascii="Arial" w:hAnsi="Arial" w:cs="Arial"/>
          <w:color w:val="000000" w:themeColor="text1"/>
          <w:sz w:val="24"/>
          <w:szCs w:val="24"/>
          <w:lang w:val="es-ES"/>
        </w:rPr>
        <w:t xml:space="preserve"> Son aquellos que hacen uso de los servicios de agua potable y alcantarillado sanitario en las actividades propias de la vida doméstica o familiar. Se identifica por tanto con las familias o núcleos familiares. </w:t>
      </w:r>
    </w:p>
    <w:p w:rsidR="009F3A74" w:rsidRPr="00F22350" w:rsidRDefault="009F3A74" w:rsidP="009F3A74">
      <w:pPr>
        <w:pStyle w:val="Textoindependiente"/>
        <w:spacing w:after="0"/>
        <w:jc w:val="both"/>
        <w:rPr>
          <w:rFonts w:cs="Arial"/>
          <w:b/>
          <w:color w:val="000000" w:themeColor="text1"/>
          <w:sz w:val="24"/>
          <w:szCs w:val="24"/>
          <w:lang w:val="es-ES"/>
        </w:rPr>
      </w:pPr>
    </w:p>
    <w:p w:rsidR="00EA1FD1" w:rsidRDefault="009F3A74" w:rsidP="00EA1FD1">
      <w:pPr>
        <w:pStyle w:val="Textoindependiente"/>
        <w:spacing w:after="0"/>
        <w:jc w:val="both"/>
        <w:rPr>
          <w:rFonts w:cs="Arial"/>
          <w:color w:val="000000" w:themeColor="text1"/>
          <w:sz w:val="24"/>
          <w:szCs w:val="24"/>
          <w:lang w:val="es-ES"/>
        </w:rPr>
      </w:pPr>
      <w:r w:rsidRPr="00F22350">
        <w:rPr>
          <w:rFonts w:cs="Arial"/>
          <w:b/>
          <w:color w:val="000000" w:themeColor="text1"/>
          <w:sz w:val="24"/>
          <w:szCs w:val="24"/>
          <w:lang w:val="es-ES"/>
        </w:rPr>
        <w:t xml:space="preserve">Usuarios no domésticos. </w:t>
      </w:r>
      <w:r w:rsidRPr="00F22350">
        <w:rPr>
          <w:rFonts w:cs="Arial"/>
          <w:color w:val="000000" w:themeColor="text1"/>
          <w:sz w:val="24"/>
          <w:szCs w:val="24"/>
          <w:lang w:val="es-ES"/>
        </w:rPr>
        <w:t xml:space="preserve">Son todos los demás usuarios distintos de las familias o núcleos familiares que hacen uso de los servicios de agua potable y alcantarillado sanitario. </w:t>
      </w:r>
      <w:bookmarkStart w:id="22" w:name="_Toc506190651"/>
      <w:bookmarkStart w:id="23" w:name="_Toc506191341"/>
    </w:p>
    <w:p w:rsidR="00EA1FD1" w:rsidRDefault="00EA1FD1" w:rsidP="00EA1FD1">
      <w:pPr>
        <w:pStyle w:val="Textoindependiente"/>
        <w:spacing w:after="0"/>
        <w:jc w:val="both"/>
        <w:rPr>
          <w:rFonts w:cs="Arial"/>
          <w:color w:val="000000" w:themeColor="text1"/>
          <w:sz w:val="24"/>
          <w:szCs w:val="24"/>
          <w:lang w:val="es-ES"/>
        </w:rPr>
      </w:pPr>
    </w:p>
    <w:p w:rsidR="00EA1FD1" w:rsidRDefault="00EA1FD1" w:rsidP="00EA1FD1">
      <w:pPr>
        <w:pStyle w:val="Textoindependiente"/>
        <w:spacing w:after="0"/>
        <w:jc w:val="both"/>
        <w:rPr>
          <w:rFonts w:cs="Arial"/>
          <w:color w:val="000000" w:themeColor="text1"/>
          <w:sz w:val="24"/>
          <w:szCs w:val="24"/>
          <w:lang w:val="es-ES"/>
        </w:rPr>
      </w:pPr>
    </w:p>
    <w:p w:rsidR="00EA1FD1" w:rsidRDefault="00EA1FD1" w:rsidP="00EA1FD1">
      <w:pPr>
        <w:pStyle w:val="Textoindependiente"/>
        <w:spacing w:after="0"/>
        <w:jc w:val="both"/>
        <w:rPr>
          <w:rFonts w:cs="Arial"/>
          <w:color w:val="000000" w:themeColor="text1"/>
          <w:sz w:val="24"/>
          <w:szCs w:val="24"/>
          <w:lang w:val="es-ES"/>
        </w:rPr>
      </w:pPr>
    </w:p>
    <w:p w:rsidR="00EA1FD1" w:rsidRDefault="00EA1FD1" w:rsidP="00EA1FD1">
      <w:pPr>
        <w:pStyle w:val="Textoindependiente"/>
        <w:spacing w:after="0"/>
        <w:jc w:val="both"/>
        <w:rPr>
          <w:rFonts w:cs="Arial"/>
          <w:color w:val="000000" w:themeColor="text1"/>
          <w:sz w:val="24"/>
          <w:szCs w:val="24"/>
          <w:lang w:val="es-ES"/>
        </w:rPr>
      </w:pPr>
    </w:p>
    <w:p w:rsidR="00EA1FD1" w:rsidRDefault="00EA1FD1" w:rsidP="00EA1FD1">
      <w:pPr>
        <w:pStyle w:val="Textoindependiente"/>
        <w:spacing w:after="0"/>
        <w:jc w:val="both"/>
        <w:rPr>
          <w:rFonts w:cs="Arial"/>
          <w:color w:val="000000" w:themeColor="text1"/>
          <w:sz w:val="24"/>
          <w:szCs w:val="24"/>
          <w:lang w:val="es-ES"/>
        </w:rPr>
      </w:pPr>
    </w:p>
    <w:p w:rsidR="00EA1FD1" w:rsidRDefault="00EA1FD1">
      <w:pPr>
        <w:rPr>
          <w:rFonts w:ascii="Arial" w:hAnsi="Arial" w:cs="Arial"/>
          <w:b/>
          <w:color w:val="000000" w:themeColor="text1"/>
          <w:sz w:val="24"/>
          <w:szCs w:val="24"/>
        </w:rPr>
      </w:pPr>
      <w:r>
        <w:rPr>
          <w:rFonts w:ascii="Arial" w:hAnsi="Arial" w:cs="Arial"/>
          <w:b/>
          <w:color w:val="000000" w:themeColor="text1"/>
          <w:sz w:val="24"/>
          <w:szCs w:val="24"/>
        </w:rPr>
        <w:br w:type="page"/>
      </w:r>
    </w:p>
    <w:p w:rsidR="009F3A74" w:rsidRPr="00373341" w:rsidRDefault="009F3A74" w:rsidP="00EA1FD1">
      <w:pPr>
        <w:jc w:val="center"/>
        <w:rPr>
          <w:rFonts w:ascii="Arial" w:hAnsi="Arial" w:cs="Arial"/>
          <w:b/>
          <w:color w:val="000000" w:themeColor="text1"/>
          <w:sz w:val="24"/>
          <w:szCs w:val="24"/>
        </w:rPr>
      </w:pPr>
      <w:r w:rsidRPr="00373341">
        <w:rPr>
          <w:rFonts w:ascii="Arial" w:hAnsi="Arial" w:cs="Arial"/>
          <w:b/>
          <w:color w:val="000000" w:themeColor="text1"/>
          <w:sz w:val="24"/>
          <w:szCs w:val="24"/>
        </w:rPr>
        <w:lastRenderedPageBreak/>
        <w:t>Capítulo II</w:t>
      </w:r>
    </w:p>
    <w:p w:rsidR="009F3A74" w:rsidRPr="00373341" w:rsidRDefault="009F3A74" w:rsidP="00373341">
      <w:pPr>
        <w:jc w:val="center"/>
        <w:rPr>
          <w:rFonts w:ascii="Arial" w:hAnsi="Arial" w:cs="Arial"/>
          <w:b/>
          <w:color w:val="000000" w:themeColor="text1"/>
          <w:sz w:val="24"/>
          <w:szCs w:val="24"/>
        </w:rPr>
      </w:pPr>
      <w:r w:rsidRPr="00373341">
        <w:rPr>
          <w:rFonts w:ascii="Arial" w:hAnsi="Arial" w:cs="Arial"/>
          <w:b/>
          <w:color w:val="000000" w:themeColor="text1"/>
          <w:sz w:val="24"/>
          <w:szCs w:val="24"/>
        </w:rPr>
        <w:t>Del Régimen Tarifario</w:t>
      </w:r>
      <w:bookmarkStart w:id="24" w:name="T270"/>
      <w:bookmarkEnd w:id="22"/>
      <w:bookmarkEnd w:id="23"/>
      <w:bookmarkEnd w:id="24"/>
    </w:p>
    <w:p w:rsidR="009F3A74" w:rsidRPr="00373341" w:rsidRDefault="009F3A74" w:rsidP="00903F4C">
      <w:pPr>
        <w:spacing w:before="240"/>
        <w:jc w:val="both"/>
        <w:rPr>
          <w:rFonts w:ascii="Arial" w:hAnsi="Arial" w:cs="Arial"/>
          <w:sz w:val="24"/>
        </w:rPr>
      </w:pPr>
      <w:r w:rsidRPr="00373341">
        <w:rPr>
          <w:rFonts w:ascii="Arial" w:eastAsiaTheme="majorEastAsia" w:hAnsi="Arial" w:cs="Arial"/>
          <w:b/>
          <w:bCs/>
          <w:iCs/>
          <w:color w:val="000000" w:themeColor="text1"/>
          <w:sz w:val="24"/>
          <w:szCs w:val="24"/>
        </w:rPr>
        <w:t>Artículo 5.</w:t>
      </w:r>
      <w:r w:rsidRPr="00373341">
        <w:rPr>
          <w:rFonts w:ascii="Arial" w:hAnsi="Arial" w:cs="Arial"/>
          <w:sz w:val="24"/>
        </w:rPr>
        <w:t xml:space="preserve"> Competencias en cuanto al régimen tarifario y la fijación de las tarifas. Corresponde al ente regulador:</w:t>
      </w:r>
    </w:p>
    <w:p w:rsidR="009F3A74" w:rsidRPr="00373341" w:rsidRDefault="009F3A74" w:rsidP="00373341">
      <w:pPr>
        <w:jc w:val="both"/>
        <w:rPr>
          <w:rFonts w:ascii="Arial" w:hAnsi="Arial" w:cs="Arial"/>
          <w:sz w:val="24"/>
        </w:rPr>
      </w:pPr>
      <w:r w:rsidRPr="00373341">
        <w:rPr>
          <w:rFonts w:ascii="Arial" w:hAnsi="Arial" w:cs="Arial"/>
          <w:sz w:val="24"/>
        </w:rPr>
        <w:t>Regular a los prestadores de los servicios en lo referente a precios, tarifas y cuotas, a través de la implementación de la presente política además del establecimiento de lineamientos, componentes, estructuras tarifarias, metodología y guías para la elaboración de estudios tarifarios, así como la fiscalización del procedimiento de aprobación establecido por las instancias legales correspondientes.</w:t>
      </w:r>
    </w:p>
    <w:p w:rsidR="009F3A74" w:rsidRDefault="009F3A74" w:rsidP="00373341">
      <w:pPr>
        <w:spacing w:before="240"/>
        <w:jc w:val="both"/>
        <w:rPr>
          <w:rFonts w:ascii="Arial" w:hAnsi="Arial" w:cs="Arial"/>
          <w:sz w:val="24"/>
        </w:rPr>
      </w:pPr>
      <w:r w:rsidRPr="00373341">
        <w:rPr>
          <w:rFonts w:ascii="Arial" w:hAnsi="Arial" w:cs="Arial"/>
          <w:sz w:val="24"/>
        </w:rPr>
        <w:t xml:space="preserve">Recomendar las tasas que deben cobrar los gobiernos municipales cuando prestan directamente los servicios. </w:t>
      </w:r>
    </w:p>
    <w:p w:rsidR="00373341" w:rsidRPr="00373341" w:rsidRDefault="00373341" w:rsidP="00373341">
      <w:pPr>
        <w:spacing w:after="0"/>
        <w:jc w:val="both"/>
        <w:rPr>
          <w:rFonts w:ascii="Arial" w:hAnsi="Arial" w:cs="Arial"/>
          <w:sz w:val="24"/>
        </w:rPr>
      </w:pPr>
    </w:p>
    <w:p w:rsidR="009F3A74" w:rsidRDefault="009F3A74" w:rsidP="00373341">
      <w:pPr>
        <w:jc w:val="both"/>
        <w:rPr>
          <w:rFonts w:ascii="Arial" w:hAnsi="Arial" w:cs="Arial"/>
          <w:sz w:val="24"/>
        </w:rPr>
      </w:pPr>
      <w:r w:rsidRPr="00373341">
        <w:rPr>
          <w:rFonts w:ascii="Arial" w:eastAsiaTheme="majorEastAsia" w:hAnsi="Arial" w:cs="Arial"/>
          <w:b/>
          <w:bCs/>
          <w:iCs/>
          <w:color w:val="000000" w:themeColor="text1"/>
          <w:sz w:val="24"/>
          <w:szCs w:val="24"/>
        </w:rPr>
        <w:t>Artículo 6.</w:t>
      </w:r>
      <w:r w:rsidRPr="00373341">
        <w:rPr>
          <w:rFonts w:ascii="Arial" w:hAnsi="Arial" w:cs="Arial"/>
          <w:sz w:val="24"/>
        </w:rPr>
        <w:t xml:space="preserve"> Elementos de régimen tarifario. El régimen tarifario está compuesto por los criterios y principios que deben tenerse en cuenta para su formulación; por la estructura tarifaria; por los métodos para el cálculo de las tarifas y por todos los procedimientos definidos para su aprobación y aplicación. </w:t>
      </w:r>
    </w:p>
    <w:p w:rsidR="00373341" w:rsidRPr="00373341" w:rsidRDefault="00373341" w:rsidP="00373341">
      <w:pPr>
        <w:spacing w:after="0"/>
        <w:jc w:val="both"/>
        <w:rPr>
          <w:rFonts w:ascii="Arial" w:hAnsi="Arial" w:cs="Arial"/>
          <w:sz w:val="24"/>
        </w:rPr>
      </w:pPr>
    </w:p>
    <w:p w:rsidR="009F3A74" w:rsidRPr="00373341" w:rsidRDefault="009F3A74" w:rsidP="00373341">
      <w:pPr>
        <w:jc w:val="both"/>
        <w:rPr>
          <w:rFonts w:ascii="Arial" w:hAnsi="Arial" w:cs="Arial"/>
          <w:sz w:val="24"/>
        </w:rPr>
      </w:pPr>
      <w:r w:rsidRPr="00373341">
        <w:rPr>
          <w:rFonts w:ascii="Arial" w:eastAsiaTheme="majorEastAsia" w:hAnsi="Arial" w:cs="Arial"/>
          <w:b/>
          <w:bCs/>
          <w:iCs/>
          <w:color w:val="000000" w:themeColor="text1"/>
          <w:sz w:val="24"/>
          <w:szCs w:val="24"/>
        </w:rPr>
        <w:t>Artículo 7.</w:t>
      </w:r>
      <w:r w:rsidRPr="00373341">
        <w:rPr>
          <w:rFonts w:ascii="Arial" w:hAnsi="Arial" w:cs="Arial"/>
          <w:sz w:val="24"/>
        </w:rPr>
        <w:t xml:space="preserve"> Principios del régimen tarifario.  El régimen tarifario se regirá por los siguientes principios:</w:t>
      </w:r>
    </w:p>
    <w:p w:rsidR="009F3A74" w:rsidRPr="00373341" w:rsidRDefault="009F3A74" w:rsidP="00373341">
      <w:pPr>
        <w:jc w:val="both"/>
        <w:rPr>
          <w:rFonts w:ascii="Arial" w:hAnsi="Arial" w:cs="Arial"/>
          <w:sz w:val="24"/>
        </w:rPr>
      </w:pPr>
      <w:r w:rsidRPr="00373341">
        <w:rPr>
          <w:rFonts w:ascii="Arial" w:hAnsi="Arial" w:cs="Arial"/>
          <w:sz w:val="24"/>
        </w:rPr>
        <w:t>Suficiencia financiera. Las tarifas cubrirán los costos y gastos de operación y mantenimiento y contribuirán al financiamiento de la renovación y expansión de los sistemas.</w:t>
      </w:r>
    </w:p>
    <w:p w:rsidR="009F3A74" w:rsidRPr="00F22350"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Equidad.</w:t>
      </w:r>
      <w:r w:rsidRPr="00F22350">
        <w:rPr>
          <w:rFonts w:ascii="Arial" w:hAnsi="Arial" w:cs="Arial"/>
          <w:color w:val="000000" w:themeColor="text1"/>
          <w:sz w:val="24"/>
          <w:szCs w:val="24"/>
          <w:lang w:val="es-ES"/>
        </w:rPr>
        <w:t xml:space="preserve"> Los cobros a los distintos usuarios reflejarán los costos que cada uno de ellos imponga al sistema, de lo cual se sigue que los cobros tendrán como base los consumos medidos, salvo las excepciones que establezca el ente regulador.  </w:t>
      </w:r>
    </w:p>
    <w:p w:rsidR="009F3A74" w:rsidRPr="00F22350" w:rsidRDefault="009F3A74" w:rsidP="009F3A74">
      <w:pPr>
        <w:spacing w:after="0" w:line="240" w:lineRule="auto"/>
        <w:ind w:left="851" w:hanging="9"/>
        <w:jc w:val="both"/>
        <w:rPr>
          <w:rFonts w:ascii="Arial" w:hAnsi="Arial" w:cs="Arial"/>
          <w:color w:val="000000" w:themeColor="text1"/>
          <w:sz w:val="24"/>
          <w:szCs w:val="24"/>
          <w:lang w:val="es-ES"/>
        </w:rPr>
      </w:pPr>
    </w:p>
    <w:p w:rsidR="009F3A74" w:rsidRPr="00F22350"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Transparencia y simplicidad.  </w:t>
      </w:r>
      <w:r w:rsidRPr="00F22350">
        <w:rPr>
          <w:rFonts w:ascii="Arial" w:hAnsi="Arial" w:cs="Arial"/>
          <w:color w:val="000000" w:themeColor="text1"/>
          <w:sz w:val="24"/>
          <w:szCs w:val="24"/>
          <w:lang w:val="es-ES"/>
        </w:rPr>
        <w:t xml:space="preserve">Los procedimientos de cálculo y las reglas de aplicación de la tarifas deberán ser de público conocimiento y tan fácilmente comprensibles como lo permita la aplicación rigurosa de los criterios técnicos. Este criterio obliga a los prestadores a discriminar en las facturas o cuentas de cobro, los diversos conceptos que son objeto de cobranza, de cuya aplicación surge el valor facturado al usuario. </w:t>
      </w:r>
    </w:p>
    <w:p w:rsidR="009F3A74" w:rsidRPr="00F22350" w:rsidRDefault="009F3A74" w:rsidP="00373341">
      <w:pPr>
        <w:spacing w:after="0"/>
        <w:ind w:left="426" w:hanging="426"/>
        <w:jc w:val="both"/>
        <w:rPr>
          <w:rFonts w:ascii="Arial" w:hAnsi="Arial" w:cs="Arial"/>
          <w:color w:val="000000" w:themeColor="text1"/>
          <w:sz w:val="24"/>
          <w:szCs w:val="24"/>
          <w:lang w:val="es-ES"/>
        </w:rPr>
      </w:pPr>
    </w:p>
    <w:p w:rsidR="009F3A74"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lastRenderedPageBreak/>
        <w:t xml:space="preserve">Eficiencia.  </w:t>
      </w:r>
      <w:r w:rsidRPr="00F22350">
        <w:rPr>
          <w:rFonts w:ascii="Arial" w:hAnsi="Arial" w:cs="Arial"/>
          <w:color w:val="000000" w:themeColor="text1"/>
          <w:sz w:val="24"/>
          <w:szCs w:val="24"/>
          <w:lang w:val="es-ES"/>
        </w:rPr>
        <w:t xml:space="preserve">Se propenderá por un uso eficiente y racional de los recursos hídricos, razón por la cual podrán incluirse tarifas crecientes por rangos para desincentivar los altos consumos. </w:t>
      </w:r>
    </w:p>
    <w:p w:rsidR="00813C5C" w:rsidRPr="00F22350" w:rsidRDefault="00813C5C" w:rsidP="00813C5C">
      <w:pPr>
        <w:spacing w:after="0" w:line="240" w:lineRule="auto"/>
        <w:jc w:val="both"/>
        <w:rPr>
          <w:rFonts w:ascii="Arial" w:hAnsi="Arial" w:cs="Arial"/>
          <w:color w:val="000000" w:themeColor="text1"/>
          <w:sz w:val="24"/>
          <w:szCs w:val="24"/>
          <w:lang w:val="es-ES"/>
        </w:rPr>
      </w:pPr>
      <w:bookmarkStart w:id="25" w:name="_GoBack"/>
      <w:bookmarkEnd w:id="25"/>
    </w:p>
    <w:p w:rsidR="009F3A74" w:rsidRPr="00F22350"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Sostenibilidad ambiental. </w:t>
      </w:r>
      <w:r w:rsidRPr="00F22350">
        <w:rPr>
          <w:rFonts w:ascii="Arial" w:hAnsi="Arial" w:cs="Arial"/>
          <w:color w:val="000000" w:themeColor="text1"/>
          <w:sz w:val="24"/>
          <w:szCs w:val="24"/>
          <w:lang w:val="es-ES"/>
        </w:rPr>
        <w:t xml:space="preserve">El régimen tarifario deberá cumplir los objetivos sanitarios y ambientales vinculados directamente a la prestación de los servicios razón por la cual podrán incorporarse en las tarifas los costos ambientales que la Ley disponga. La solicitud de incorporación en la tarifa de este tipo de estos costos deberá estar ajustada a la legislación vigente, a los reglamentos del ente regulador y </w:t>
      </w:r>
      <w:proofErr w:type="gramStart"/>
      <w:r w:rsidRPr="00F22350">
        <w:rPr>
          <w:rFonts w:ascii="Arial" w:hAnsi="Arial" w:cs="Arial"/>
          <w:color w:val="000000" w:themeColor="text1"/>
          <w:sz w:val="24"/>
          <w:szCs w:val="24"/>
          <w:lang w:val="es-ES"/>
        </w:rPr>
        <w:t>sustentada</w:t>
      </w:r>
      <w:proofErr w:type="gramEnd"/>
      <w:r w:rsidRPr="00F22350">
        <w:rPr>
          <w:rFonts w:ascii="Arial" w:hAnsi="Arial" w:cs="Arial"/>
          <w:color w:val="000000" w:themeColor="text1"/>
          <w:sz w:val="24"/>
          <w:szCs w:val="24"/>
          <w:lang w:val="es-ES"/>
        </w:rPr>
        <w:t xml:space="preserve"> en los estudios tarifarios. </w:t>
      </w:r>
    </w:p>
    <w:p w:rsidR="009F3A74" w:rsidRPr="00F22350" w:rsidRDefault="009F3A74" w:rsidP="00373341">
      <w:pPr>
        <w:spacing w:after="0"/>
        <w:ind w:left="426" w:hanging="426"/>
        <w:jc w:val="both"/>
        <w:rPr>
          <w:rFonts w:ascii="Arial" w:hAnsi="Arial" w:cs="Arial"/>
          <w:color w:val="000000" w:themeColor="text1"/>
          <w:sz w:val="24"/>
          <w:szCs w:val="24"/>
          <w:lang w:val="es-ES"/>
        </w:rPr>
      </w:pPr>
    </w:p>
    <w:p w:rsidR="009F3A74" w:rsidRPr="00F22350"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Solidaridad.  </w:t>
      </w:r>
      <w:r w:rsidRPr="00F22350">
        <w:rPr>
          <w:rFonts w:ascii="Arial" w:hAnsi="Arial" w:cs="Arial"/>
          <w:color w:val="000000" w:themeColor="text1"/>
          <w:sz w:val="24"/>
          <w:szCs w:val="24"/>
          <w:lang w:val="es-ES"/>
        </w:rPr>
        <w:t>Debe permitir y facilitar el acceso al servicio de toda la población teniendo en cuenta su capacidad de pago, para lo cual podrán incluirse tarifas solidarias que cubran parcialmente los costos.</w:t>
      </w:r>
    </w:p>
    <w:p w:rsidR="009F3A74" w:rsidRPr="00F22350" w:rsidRDefault="009F3A74" w:rsidP="00373341">
      <w:pPr>
        <w:spacing w:after="0"/>
        <w:ind w:left="426" w:hanging="426"/>
        <w:jc w:val="both"/>
        <w:rPr>
          <w:rFonts w:ascii="Arial" w:hAnsi="Arial" w:cs="Arial"/>
          <w:color w:val="000000" w:themeColor="text1"/>
          <w:sz w:val="24"/>
          <w:szCs w:val="24"/>
          <w:lang w:val="es-ES"/>
        </w:rPr>
      </w:pPr>
    </w:p>
    <w:p w:rsidR="00373341" w:rsidRDefault="009F3A74"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Gradualidad y estabilidad. </w:t>
      </w:r>
      <w:r w:rsidRPr="00F22350">
        <w:rPr>
          <w:rFonts w:ascii="Arial" w:hAnsi="Arial" w:cs="Arial"/>
          <w:color w:val="000000" w:themeColor="text1"/>
          <w:sz w:val="24"/>
          <w:szCs w:val="24"/>
          <w:lang w:val="es-ES"/>
        </w:rPr>
        <w:t>El ente regulador podrá definir criterios de gradualidad y propenderá para que el régimen tarifario tenga estabilidad en el tiempo. De acuerdo con el principio de estabilidad, las tarifas aprobadas, tendrán una vigencia de cinco años y serán indexadas mensualmente.</w:t>
      </w:r>
    </w:p>
    <w:p w:rsidR="00373341" w:rsidRDefault="00373341" w:rsidP="00373341">
      <w:pPr>
        <w:pStyle w:val="Prrafodelista"/>
        <w:spacing w:after="0"/>
        <w:rPr>
          <w:rFonts w:ascii="Arial" w:hAnsi="Arial" w:cs="Arial"/>
          <w:color w:val="000000" w:themeColor="text1"/>
          <w:sz w:val="24"/>
          <w:szCs w:val="24"/>
          <w:lang w:val="es-ES"/>
        </w:rPr>
      </w:pPr>
    </w:p>
    <w:p w:rsidR="00774613" w:rsidRPr="00F22350" w:rsidRDefault="00F72BF7" w:rsidP="00373341">
      <w:pPr>
        <w:numPr>
          <w:ilvl w:val="0"/>
          <w:numId w:val="2"/>
        </w:numPr>
        <w:spacing w:after="0" w:line="240" w:lineRule="auto"/>
        <w:ind w:left="426" w:hanging="426"/>
        <w:jc w:val="both"/>
        <w:rPr>
          <w:rFonts w:ascii="Arial" w:hAnsi="Arial" w:cs="Arial"/>
          <w:color w:val="000000" w:themeColor="text1"/>
          <w:sz w:val="24"/>
          <w:szCs w:val="24"/>
          <w:lang w:val="es-ES"/>
        </w:rPr>
      </w:pPr>
      <w:r w:rsidRPr="00373341">
        <w:rPr>
          <w:rFonts w:ascii="Arial" w:hAnsi="Arial" w:cs="Arial"/>
          <w:b/>
          <w:color w:val="000000" w:themeColor="text1"/>
          <w:sz w:val="24"/>
          <w:szCs w:val="24"/>
          <w:lang w:val="es-ES"/>
        </w:rPr>
        <w:t>Progresividad.</w:t>
      </w:r>
      <w:r w:rsidR="00774613" w:rsidRPr="00F22350">
        <w:rPr>
          <w:rFonts w:ascii="Arial" w:hAnsi="Arial" w:cs="Arial"/>
          <w:color w:val="000000" w:themeColor="text1"/>
          <w:sz w:val="24"/>
          <w:szCs w:val="24"/>
          <w:lang w:val="es-ES"/>
        </w:rPr>
        <w:t xml:space="preserve">  Las tarifas deben ser graduales de acuerdo al consumo</w:t>
      </w:r>
      <w:r w:rsidR="00617521" w:rsidRPr="00F22350">
        <w:rPr>
          <w:rFonts w:ascii="Arial" w:hAnsi="Arial" w:cs="Arial"/>
          <w:color w:val="000000" w:themeColor="text1"/>
          <w:sz w:val="24"/>
          <w:szCs w:val="24"/>
          <w:lang w:val="es-ES"/>
        </w:rPr>
        <w:t xml:space="preserve"> de los usuarios</w:t>
      </w:r>
      <w:r w:rsidR="00774613" w:rsidRPr="00F22350">
        <w:rPr>
          <w:rFonts w:ascii="Arial" w:hAnsi="Arial" w:cs="Arial"/>
          <w:color w:val="000000" w:themeColor="text1"/>
          <w:sz w:val="24"/>
          <w:szCs w:val="24"/>
          <w:lang w:val="es-ES"/>
        </w:rPr>
        <w:t>, contemplando el principio de eficiencia.</w:t>
      </w:r>
    </w:p>
    <w:p w:rsidR="00F22350" w:rsidRDefault="00F22350">
      <w:pPr>
        <w:rPr>
          <w:rFonts w:ascii="Arial" w:eastAsia="Times New Roman" w:hAnsi="Arial" w:cs="Arial"/>
          <w:b/>
          <w:bCs/>
          <w:color w:val="000000" w:themeColor="text1"/>
          <w:sz w:val="24"/>
          <w:szCs w:val="24"/>
          <w:lang w:val="es-ES" w:eastAsia="es-CO"/>
        </w:rPr>
      </w:pPr>
      <w:r>
        <w:rPr>
          <w:i/>
          <w:sz w:val="24"/>
          <w:szCs w:val="24"/>
        </w:rPr>
        <w:br w:type="page"/>
      </w:r>
    </w:p>
    <w:p w:rsidR="009F3A74" w:rsidRPr="00373341" w:rsidRDefault="009F3A74" w:rsidP="00373341">
      <w:pPr>
        <w:pStyle w:val="Textodebloque"/>
        <w:spacing w:after="240" w:line="276" w:lineRule="auto"/>
        <w:ind w:left="0" w:right="51"/>
        <w:rPr>
          <w:rFonts w:cs="Arial"/>
          <w:b/>
          <w:i w:val="0"/>
          <w:color w:val="000000" w:themeColor="text1"/>
          <w:sz w:val="24"/>
          <w:szCs w:val="24"/>
        </w:rPr>
      </w:pPr>
      <w:r w:rsidRPr="00373341">
        <w:rPr>
          <w:rFonts w:cs="Arial"/>
          <w:b/>
          <w:i w:val="0"/>
          <w:color w:val="000000" w:themeColor="text1"/>
          <w:sz w:val="24"/>
          <w:szCs w:val="24"/>
        </w:rPr>
        <w:lastRenderedPageBreak/>
        <w:t>Capítulo III</w:t>
      </w:r>
    </w:p>
    <w:p w:rsidR="009F3A74" w:rsidRDefault="009F3A74" w:rsidP="00373341">
      <w:pPr>
        <w:pStyle w:val="Textodebloque"/>
        <w:ind w:left="0" w:right="51"/>
        <w:rPr>
          <w:rFonts w:cs="Arial"/>
          <w:b/>
          <w:i w:val="0"/>
          <w:color w:val="000000" w:themeColor="text1"/>
          <w:sz w:val="24"/>
          <w:szCs w:val="24"/>
        </w:rPr>
      </w:pPr>
      <w:r w:rsidRPr="00373341">
        <w:rPr>
          <w:rFonts w:cs="Arial"/>
          <w:b/>
          <w:i w:val="0"/>
          <w:color w:val="000000" w:themeColor="text1"/>
          <w:sz w:val="24"/>
          <w:szCs w:val="24"/>
        </w:rPr>
        <w:t>La Estructura Tarifaria</w:t>
      </w:r>
    </w:p>
    <w:p w:rsidR="00373341" w:rsidRDefault="00373341" w:rsidP="00373341">
      <w:pPr>
        <w:pStyle w:val="Textodebloque"/>
        <w:ind w:left="0" w:right="51"/>
        <w:rPr>
          <w:rFonts w:cs="Arial"/>
          <w:b/>
          <w:i w:val="0"/>
          <w:color w:val="000000" w:themeColor="text1"/>
          <w:sz w:val="24"/>
          <w:szCs w:val="24"/>
        </w:rPr>
      </w:pPr>
    </w:p>
    <w:p w:rsidR="009F3A74"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8. Componentes. </w:t>
      </w:r>
      <w:r w:rsidRPr="00F22350">
        <w:rPr>
          <w:rFonts w:ascii="Arial" w:hAnsi="Arial" w:cs="Arial"/>
          <w:color w:val="000000" w:themeColor="text1"/>
          <w:sz w:val="24"/>
          <w:szCs w:val="24"/>
          <w:lang w:val="es-ES"/>
        </w:rPr>
        <w:t xml:space="preserve">La estructura tarifaria de los servicios de agua potable y alcantarillado está conformada por las categorías de usuarios, los tipos de cargos o tarifas y los rangos de consumo a los cuales se aplicarán los cargos o tarifas unitarias. Salvo las excepciones que más adelante se consagran, la estructura tarifaria aquí definida será de obligatoria aplicación por todas las EPSA. </w:t>
      </w:r>
    </w:p>
    <w:p w:rsidR="00373341" w:rsidRPr="00F22350" w:rsidRDefault="00373341" w:rsidP="00373341">
      <w:pPr>
        <w:spacing w:after="0"/>
        <w:jc w:val="both"/>
        <w:rPr>
          <w:rFonts w:ascii="Arial" w:hAnsi="Arial" w:cs="Arial"/>
          <w:color w:val="000000" w:themeColor="text1"/>
          <w:sz w:val="24"/>
          <w:szCs w:val="24"/>
          <w:lang w:val="es-ES"/>
        </w:rPr>
      </w:pPr>
    </w:p>
    <w:p w:rsidR="009F3A74" w:rsidRPr="00F22350"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9. Tipos de usuarios.  </w:t>
      </w:r>
      <w:r w:rsidRPr="00F22350">
        <w:rPr>
          <w:rFonts w:ascii="Arial" w:hAnsi="Arial" w:cs="Arial"/>
          <w:color w:val="000000" w:themeColor="text1"/>
          <w:sz w:val="24"/>
          <w:szCs w:val="24"/>
          <w:lang w:val="es-ES"/>
        </w:rPr>
        <w:t>Los usuarios se clasificarán según el uso dado al servicio, en domésticos y no domésticos.</w:t>
      </w:r>
    </w:p>
    <w:p w:rsidR="009F3A74" w:rsidRPr="00F22350" w:rsidRDefault="009F3A74" w:rsidP="009F3A74">
      <w:pPr>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Para fines tarifarios se establecen las siguientes categorías:</w:t>
      </w:r>
    </w:p>
    <w:p w:rsidR="009F3A74" w:rsidRPr="00F22350" w:rsidRDefault="009F3A74" w:rsidP="009F3A74">
      <w:pPr>
        <w:numPr>
          <w:ilvl w:val="0"/>
          <w:numId w:val="5"/>
        </w:numPr>
        <w:spacing w:after="0" w:line="240" w:lineRule="auto"/>
        <w:ind w:left="360" w:firstLine="633"/>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Doméstica</w:t>
      </w:r>
    </w:p>
    <w:p w:rsidR="009F3A74" w:rsidRPr="00F22350" w:rsidRDefault="009F3A74" w:rsidP="009F3A74">
      <w:pPr>
        <w:numPr>
          <w:ilvl w:val="0"/>
          <w:numId w:val="5"/>
        </w:numPr>
        <w:spacing w:after="0" w:line="240" w:lineRule="auto"/>
        <w:ind w:left="360" w:firstLine="633"/>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Comercial</w:t>
      </w:r>
    </w:p>
    <w:p w:rsidR="009F3A74" w:rsidRPr="00F22350" w:rsidRDefault="009F3A74" w:rsidP="009F3A74">
      <w:pPr>
        <w:numPr>
          <w:ilvl w:val="0"/>
          <w:numId w:val="5"/>
        </w:numPr>
        <w:spacing w:after="0" w:line="240" w:lineRule="auto"/>
        <w:ind w:left="360" w:firstLine="633"/>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Industrial</w:t>
      </w:r>
    </w:p>
    <w:p w:rsidR="009F3A74" w:rsidRPr="00F22350" w:rsidRDefault="009F3A74" w:rsidP="009F3A74">
      <w:pPr>
        <w:numPr>
          <w:ilvl w:val="0"/>
          <w:numId w:val="5"/>
        </w:numPr>
        <w:spacing w:after="0" w:line="240" w:lineRule="auto"/>
        <w:ind w:left="360" w:firstLine="633"/>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Estatal</w:t>
      </w:r>
    </w:p>
    <w:p w:rsidR="009F3A74" w:rsidRPr="00F22350" w:rsidRDefault="009F3A74" w:rsidP="009F3A74">
      <w:pPr>
        <w:numPr>
          <w:ilvl w:val="0"/>
          <w:numId w:val="5"/>
        </w:numPr>
        <w:spacing w:after="0" w:line="240" w:lineRule="auto"/>
        <w:ind w:left="360" w:firstLine="633"/>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 xml:space="preserve">Especial </w:t>
      </w:r>
    </w:p>
    <w:p w:rsidR="00373341" w:rsidRDefault="00373341" w:rsidP="00EA1FD1">
      <w:pPr>
        <w:spacing w:before="240" w:after="0"/>
        <w:jc w:val="both"/>
        <w:rPr>
          <w:rFonts w:ascii="Arial" w:hAnsi="Arial" w:cs="Arial"/>
          <w:b/>
          <w:color w:val="000000" w:themeColor="text1"/>
          <w:sz w:val="24"/>
          <w:szCs w:val="24"/>
          <w:lang w:val="es-ES"/>
        </w:rPr>
      </w:pPr>
    </w:p>
    <w:p w:rsidR="009F3A74" w:rsidRPr="00F22350"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10. Categoría doméstica. </w:t>
      </w:r>
      <w:r w:rsidRPr="00F22350">
        <w:rPr>
          <w:rFonts w:ascii="Arial" w:hAnsi="Arial" w:cs="Arial"/>
          <w:color w:val="000000" w:themeColor="text1"/>
          <w:sz w:val="24"/>
          <w:szCs w:val="24"/>
          <w:lang w:val="es-ES"/>
        </w:rPr>
        <w:t xml:space="preserve">Es aquella donde el agua potable y el alcantarillado sanitario se utilizan para atender las necesidades de las personas en su vivienda. Se aplicará ese uso exclusivamente a los inmuebles destinados a vivienda y donde no se desarrolle ninguna actividad </w:t>
      </w:r>
      <w:r w:rsidRPr="007040DD">
        <w:rPr>
          <w:rFonts w:ascii="Arial" w:hAnsi="Arial" w:cs="Arial"/>
          <w:color w:val="000000" w:themeColor="text1"/>
          <w:sz w:val="24"/>
          <w:szCs w:val="24"/>
          <w:lang w:val="es-ES"/>
        </w:rPr>
        <w:t>come</w:t>
      </w:r>
      <w:r w:rsidR="00F22350" w:rsidRPr="007040DD">
        <w:rPr>
          <w:rFonts w:ascii="Arial" w:hAnsi="Arial" w:cs="Arial"/>
          <w:color w:val="000000" w:themeColor="text1"/>
          <w:sz w:val="24"/>
          <w:szCs w:val="24"/>
          <w:lang w:val="es-ES"/>
        </w:rPr>
        <w:t>rcial</w:t>
      </w:r>
      <w:r w:rsidR="00740238" w:rsidRPr="007040DD">
        <w:rPr>
          <w:rFonts w:ascii="Arial" w:hAnsi="Arial" w:cs="Arial"/>
          <w:color w:val="000000" w:themeColor="text1"/>
          <w:sz w:val="24"/>
          <w:szCs w:val="24"/>
          <w:lang w:val="es-ES"/>
        </w:rPr>
        <w:t>,</w:t>
      </w:r>
      <w:r w:rsidR="00F22350" w:rsidRPr="007040DD">
        <w:rPr>
          <w:rFonts w:ascii="Arial" w:hAnsi="Arial" w:cs="Arial"/>
          <w:color w:val="000000" w:themeColor="text1"/>
          <w:sz w:val="24"/>
          <w:szCs w:val="24"/>
          <w:lang w:val="es-ES"/>
        </w:rPr>
        <w:t xml:space="preserve"> </w:t>
      </w:r>
      <w:r w:rsidRPr="007040DD">
        <w:rPr>
          <w:rFonts w:ascii="Arial" w:hAnsi="Arial" w:cs="Arial"/>
          <w:color w:val="000000" w:themeColor="text1"/>
          <w:sz w:val="24"/>
          <w:szCs w:val="24"/>
          <w:lang w:val="es-ES"/>
        </w:rPr>
        <w:t>industrial</w:t>
      </w:r>
      <w:r w:rsidR="00D7514C" w:rsidRPr="007040DD">
        <w:rPr>
          <w:rFonts w:ascii="Arial" w:hAnsi="Arial" w:cs="Arial"/>
          <w:color w:val="000000" w:themeColor="text1"/>
          <w:sz w:val="24"/>
          <w:szCs w:val="24"/>
          <w:lang w:val="es-ES"/>
        </w:rPr>
        <w:t xml:space="preserve"> </w:t>
      </w:r>
      <w:r w:rsidR="0013222C" w:rsidRPr="007040DD">
        <w:rPr>
          <w:rFonts w:ascii="Arial" w:hAnsi="Arial" w:cs="Arial"/>
          <w:color w:val="000000" w:themeColor="text1"/>
          <w:sz w:val="24"/>
          <w:szCs w:val="24"/>
          <w:lang w:val="es-ES"/>
        </w:rPr>
        <w:t xml:space="preserve">o </w:t>
      </w:r>
      <w:r w:rsidR="00F22350" w:rsidRPr="007040DD">
        <w:rPr>
          <w:rFonts w:ascii="Arial" w:hAnsi="Arial" w:cs="Arial"/>
          <w:color w:val="000000" w:themeColor="text1"/>
          <w:sz w:val="24"/>
          <w:szCs w:val="24"/>
          <w:lang w:val="es-ES"/>
        </w:rPr>
        <w:t>e</w:t>
      </w:r>
      <w:r w:rsidR="00D7514C" w:rsidRPr="007040DD">
        <w:rPr>
          <w:rFonts w:ascii="Arial" w:hAnsi="Arial" w:cs="Arial"/>
          <w:color w:val="000000" w:themeColor="text1"/>
          <w:sz w:val="24"/>
          <w:szCs w:val="24"/>
          <w:lang w:val="es-ES"/>
        </w:rPr>
        <w:t>special</w:t>
      </w:r>
      <w:r w:rsidRPr="007040DD">
        <w:rPr>
          <w:rFonts w:ascii="Arial" w:hAnsi="Arial" w:cs="Arial"/>
          <w:color w:val="000000" w:themeColor="text1"/>
          <w:sz w:val="24"/>
          <w:szCs w:val="24"/>
          <w:lang w:val="es-ES"/>
        </w:rPr>
        <w:t>. Usuario doméstico es quien da al servicio un uso de este tipo.</w:t>
      </w:r>
    </w:p>
    <w:p w:rsidR="009F3A74" w:rsidRDefault="009F3A74" w:rsidP="009F3A74">
      <w:pPr>
        <w:jc w:val="both"/>
        <w:rPr>
          <w:rFonts w:ascii="Arial" w:hAnsi="Arial" w:cs="Arial"/>
          <w:color w:val="000000" w:themeColor="text1"/>
          <w:sz w:val="24"/>
          <w:szCs w:val="24"/>
          <w:lang w:val="es-ES" w:eastAsia="es-ES"/>
        </w:rPr>
      </w:pPr>
      <w:r w:rsidRPr="00F22350">
        <w:rPr>
          <w:rFonts w:ascii="Arial" w:hAnsi="Arial" w:cs="Arial"/>
          <w:color w:val="000000" w:themeColor="text1"/>
          <w:sz w:val="24"/>
          <w:szCs w:val="24"/>
          <w:lang w:val="es-ES" w:eastAsia="es-ES"/>
        </w:rPr>
        <w:t>Cuando a una vivienda se encuentren vinculados pequeños establecimientos que desarrollen actividades económicas de subsistencia y que sólo empleen trabajo familiar, la categoría del servicio seguirá tratándose como doméstica según reglamentación del ente regulador.</w:t>
      </w:r>
    </w:p>
    <w:p w:rsidR="00D146EB" w:rsidRPr="00F22350" w:rsidRDefault="00D146EB" w:rsidP="00D146EB">
      <w:pPr>
        <w:spacing w:after="0"/>
        <w:jc w:val="both"/>
        <w:rPr>
          <w:rFonts w:ascii="Arial" w:hAnsi="Arial" w:cs="Arial"/>
          <w:color w:val="000000" w:themeColor="text1"/>
          <w:sz w:val="24"/>
          <w:szCs w:val="24"/>
          <w:lang w:val="es-ES" w:eastAsia="es-ES"/>
        </w:rPr>
      </w:pPr>
    </w:p>
    <w:p w:rsidR="0013222C" w:rsidRPr="00F22350"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11. Categoría doméstica solidaria. </w:t>
      </w:r>
      <w:r w:rsidRPr="00F22350">
        <w:rPr>
          <w:rFonts w:ascii="Arial" w:hAnsi="Arial" w:cs="Arial"/>
          <w:color w:val="000000" w:themeColor="text1"/>
          <w:sz w:val="24"/>
          <w:szCs w:val="24"/>
          <w:lang w:val="es-ES"/>
        </w:rPr>
        <w:t xml:space="preserve">Para dar aplicación a los principios de acceso universal y solidaridad, se  </w:t>
      </w:r>
      <w:r w:rsidR="0013222C" w:rsidRPr="00F22350">
        <w:rPr>
          <w:rFonts w:ascii="Arial" w:hAnsi="Arial" w:cs="Arial"/>
          <w:color w:val="000000" w:themeColor="text1"/>
          <w:sz w:val="24"/>
          <w:szCs w:val="24"/>
          <w:lang w:val="es-ES"/>
        </w:rPr>
        <w:t>instituye</w:t>
      </w:r>
      <w:r w:rsidR="00D7514C" w:rsidRPr="00F22350">
        <w:rPr>
          <w:rFonts w:ascii="Arial" w:hAnsi="Arial" w:cs="Arial"/>
          <w:color w:val="000000" w:themeColor="text1"/>
          <w:sz w:val="24"/>
          <w:szCs w:val="24"/>
          <w:lang w:val="es-ES"/>
        </w:rPr>
        <w:t xml:space="preserve"> </w:t>
      </w:r>
      <w:r w:rsidRPr="00F22350">
        <w:rPr>
          <w:rFonts w:ascii="Arial" w:hAnsi="Arial" w:cs="Arial"/>
          <w:color w:val="000000" w:themeColor="text1"/>
          <w:sz w:val="24"/>
          <w:szCs w:val="24"/>
          <w:lang w:val="es-ES"/>
        </w:rPr>
        <w:t>la categoría domestica solidaria a la que podrán acceder los usuarios domésticos de menor capacidad económica,  fundamentada en estudios socio-económicos. Estos usuarios podrán beneficiarse de tarifas solidarias</w:t>
      </w:r>
      <w:r w:rsidR="0013222C" w:rsidRPr="00F22350">
        <w:rPr>
          <w:rFonts w:ascii="Arial" w:hAnsi="Arial" w:cs="Arial"/>
          <w:color w:val="000000" w:themeColor="text1"/>
          <w:sz w:val="24"/>
          <w:szCs w:val="24"/>
          <w:lang w:val="es-ES"/>
        </w:rPr>
        <w:t xml:space="preserve"> </w:t>
      </w:r>
      <w:r w:rsidR="0013222C" w:rsidRPr="003B4882">
        <w:rPr>
          <w:rFonts w:ascii="Arial" w:hAnsi="Arial" w:cs="Arial"/>
          <w:color w:val="000000" w:themeColor="text1"/>
          <w:sz w:val="24"/>
          <w:szCs w:val="24"/>
          <w:lang w:val="es-ES"/>
        </w:rPr>
        <w:t>por unidad de consumo y</w:t>
      </w:r>
      <w:r w:rsidR="00740238" w:rsidRPr="003B4882">
        <w:rPr>
          <w:rFonts w:ascii="Arial" w:hAnsi="Arial" w:cs="Arial"/>
          <w:color w:val="000000" w:themeColor="text1"/>
          <w:sz w:val="24"/>
          <w:szCs w:val="24"/>
          <w:lang w:val="es-ES"/>
        </w:rPr>
        <w:t>/o cargo fijo</w:t>
      </w:r>
      <w:r w:rsidR="0013222C" w:rsidRPr="00F22350">
        <w:rPr>
          <w:rFonts w:ascii="Arial" w:hAnsi="Arial" w:cs="Arial"/>
          <w:b/>
          <w:color w:val="000000" w:themeColor="text1"/>
          <w:sz w:val="24"/>
          <w:szCs w:val="24"/>
          <w:lang w:val="es-ES"/>
        </w:rPr>
        <w:t>.</w:t>
      </w:r>
    </w:p>
    <w:p w:rsidR="009F3A74" w:rsidRDefault="009F3A74" w:rsidP="009F3A74">
      <w:pPr>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 xml:space="preserve">Las condiciones de aplicación de esta categoría en los prestadores de los servicios, estará sujeta a la reglamentación que el ente regulador elabore para ese </w:t>
      </w:r>
      <w:r w:rsidRPr="00F22350">
        <w:rPr>
          <w:rFonts w:ascii="Arial" w:hAnsi="Arial" w:cs="Arial"/>
          <w:color w:val="000000" w:themeColor="text1"/>
          <w:sz w:val="24"/>
          <w:szCs w:val="24"/>
          <w:lang w:val="es-ES"/>
        </w:rPr>
        <w:lastRenderedPageBreak/>
        <w:t>propósito en forma participativa con los prestadores de los servicios y actores del sector.</w:t>
      </w:r>
    </w:p>
    <w:p w:rsidR="009F3A74"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12. Categoría comercial.</w:t>
      </w:r>
      <w:r w:rsidRPr="00F22350">
        <w:rPr>
          <w:rFonts w:ascii="Arial" w:hAnsi="Arial" w:cs="Arial"/>
          <w:color w:val="000000" w:themeColor="text1"/>
          <w:sz w:val="24"/>
          <w:szCs w:val="24"/>
          <w:lang w:val="es-ES"/>
        </w:rPr>
        <w:t xml:space="preserve"> Es el servicio que se presta a predios o inmuebles en donde se desarrollan actividades comerciales</w:t>
      </w:r>
      <w:r w:rsidR="00740238" w:rsidRPr="00F22350">
        <w:rPr>
          <w:rFonts w:ascii="Arial" w:hAnsi="Arial" w:cs="Arial"/>
          <w:color w:val="000000" w:themeColor="text1"/>
          <w:sz w:val="24"/>
          <w:szCs w:val="24"/>
          <w:lang w:val="es-ES"/>
        </w:rPr>
        <w:t>,</w:t>
      </w:r>
      <w:r w:rsidRPr="00F22350">
        <w:rPr>
          <w:rFonts w:ascii="Arial" w:hAnsi="Arial" w:cs="Arial"/>
          <w:color w:val="000000" w:themeColor="text1"/>
          <w:sz w:val="24"/>
          <w:szCs w:val="24"/>
          <w:lang w:val="es-ES"/>
        </w:rPr>
        <w:t xml:space="preserve"> gestión de negocios o ventas de servicios y actividades similares, tales como almacenes, oficinas, consultorios y demás lugares de negocio, en los que el agua no es el insumo principal de su proceso productivo.</w:t>
      </w:r>
    </w:p>
    <w:p w:rsidR="00D146EB" w:rsidRPr="00F22350" w:rsidRDefault="00D146EB" w:rsidP="00D146EB">
      <w:pPr>
        <w:spacing w:after="0"/>
        <w:jc w:val="both"/>
        <w:rPr>
          <w:rFonts w:ascii="Arial" w:hAnsi="Arial" w:cs="Arial"/>
          <w:color w:val="000000" w:themeColor="text1"/>
          <w:sz w:val="24"/>
          <w:szCs w:val="24"/>
          <w:lang w:val="es-ES"/>
        </w:rPr>
      </w:pPr>
    </w:p>
    <w:p w:rsidR="00D351A8" w:rsidRPr="00F22350"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13. Categoría industrial.</w:t>
      </w:r>
      <w:r w:rsidRPr="00F22350">
        <w:rPr>
          <w:rFonts w:ascii="Arial" w:hAnsi="Arial" w:cs="Arial"/>
          <w:color w:val="000000" w:themeColor="text1"/>
          <w:sz w:val="24"/>
          <w:szCs w:val="24"/>
          <w:lang w:val="es-ES"/>
        </w:rPr>
        <w:t xml:space="preserve"> Es el servicio que se presta a predios o inmuebles en los cuales se desarrollan actividades industriales</w:t>
      </w:r>
      <w:r w:rsidR="00D7514C" w:rsidRPr="00F22350">
        <w:rPr>
          <w:rFonts w:ascii="Arial" w:hAnsi="Arial" w:cs="Arial"/>
          <w:color w:val="000000" w:themeColor="text1"/>
          <w:sz w:val="24"/>
          <w:szCs w:val="24"/>
          <w:lang w:val="es-ES"/>
        </w:rPr>
        <w:t>.</w:t>
      </w:r>
      <w:r w:rsidRPr="00F22350">
        <w:rPr>
          <w:rFonts w:ascii="Arial" w:hAnsi="Arial" w:cs="Arial"/>
          <w:color w:val="000000" w:themeColor="text1"/>
          <w:sz w:val="24"/>
          <w:szCs w:val="24"/>
          <w:lang w:val="es-ES"/>
        </w:rPr>
        <w:t xml:space="preserve"> </w:t>
      </w:r>
      <w:proofErr w:type="gramStart"/>
      <w:r w:rsidRPr="00F22350">
        <w:rPr>
          <w:rFonts w:ascii="Arial" w:hAnsi="Arial" w:cs="Arial"/>
          <w:color w:val="000000" w:themeColor="text1"/>
          <w:sz w:val="24"/>
          <w:szCs w:val="24"/>
          <w:lang w:val="es-ES"/>
        </w:rPr>
        <w:t>en</w:t>
      </w:r>
      <w:proofErr w:type="gramEnd"/>
      <w:r w:rsidRPr="00F22350">
        <w:rPr>
          <w:rFonts w:ascii="Arial" w:hAnsi="Arial" w:cs="Arial"/>
          <w:color w:val="000000" w:themeColor="text1"/>
          <w:sz w:val="24"/>
          <w:szCs w:val="24"/>
          <w:lang w:val="es-ES"/>
        </w:rPr>
        <w:t xml:space="preserve"> los que el agua es el insumo principal o complementario de su cadena productiva.</w:t>
      </w:r>
    </w:p>
    <w:p w:rsidR="009F3A74" w:rsidRDefault="009F3A74" w:rsidP="009F3A74">
      <w:pPr>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 xml:space="preserve"> Dentro del uso industrial los prestadores del servicio de agua y saneamiento podrán establecer cuando las circunstancias lo ameriten una categoría especial compuesta por aquellos usuarios que empleen el agua como insumo directo de su proceso productivo, </w:t>
      </w:r>
      <w:r w:rsidR="00740238" w:rsidRPr="00F22350">
        <w:rPr>
          <w:rFonts w:ascii="Arial" w:hAnsi="Arial" w:cs="Arial"/>
          <w:color w:val="000000" w:themeColor="text1"/>
          <w:sz w:val="24"/>
          <w:szCs w:val="24"/>
          <w:lang w:val="es-ES"/>
        </w:rPr>
        <w:t>e</w:t>
      </w:r>
      <w:r w:rsidRPr="00F22350">
        <w:rPr>
          <w:rFonts w:ascii="Arial" w:hAnsi="Arial" w:cs="Arial"/>
          <w:color w:val="000000" w:themeColor="text1"/>
          <w:sz w:val="24"/>
          <w:szCs w:val="24"/>
          <w:lang w:val="es-ES"/>
        </w:rPr>
        <w:t>sta última se denominará Industrial de Alto Consumo.</w:t>
      </w:r>
    </w:p>
    <w:p w:rsidR="00D146EB" w:rsidRPr="00F22350" w:rsidRDefault="00D146EB" w:rsidP="00D146EB">
      <w:pPr>
        <w:spacing w:after="0"/>
        <w:jc w:val="both"/>
        <w:rPr>
          <w:rFonts w:ascii="Arial" w:hAnsi="Arial" w:cs="Arial"/>
          <w:color w:val="000000" w:themeColor="text1"/>
          <w:sz w:val="24"/>
          <w:szCs w:val="24"/>
          <w:lang w:val="es-ES"/>
        </w:rPr>
      </w:pPr>
    </w:p>
    <w:p w:rsidR="009F3A74"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14. Categoría o uso especial</w:t>
      </w:r>
      <w:r w:rsidRPr="00F22350">
        <w:rPr>
          <w:rFonts w:ascii="Arial" w:hAnsi="Arial" w:cs="Arial"/>
          <w:color w:val="000000" w:themeColor="text1"/>
          <w:sz w:val="24"/>
          <w:szCs w:val="24"/>
          <w:lang w:val="es-ES"/>
        </w:rPr>
        <w:t>. Es el que se presta a, espectáculos públicos no permanentes y a otros servicios no residenciales de carácter ocasional, con una duración no superior a un año, prorrogable a juicio de la entidad prestadora.</w:t>
      </w:r>
    </w:p>
    <w:p w:rsidR="00D146EB" w:rsidRPr="00F22350" w:rsidRDefault="00D146EB" w:rsidP="00D146EB">
      <w:pPr>
        <w:spacing w:after="0"/>
        <w:jc w:val="both"/>
        <w:rPr>
          <w:rFonts w:ascii="Arial" w:hAnsi="Arial" w:cs="Arial"/>
          <w:color w:val="000000" w:themeColor="text1"/>
          <w:sz w:val="24"/>
          <w:szCs w:val="24"/>
          <w:lang w:val="es-ES"/>
        </w:rPr>
      </w:pPr>
    </w:p>
    <w:p w:rsidR="009F3A74"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15. Categoría estatal o pública</w:t>
      </w:r>
      <w:r w:rsidRPr="00F22350">
        <w:rPr>
          <w:rFonts w:ascii="Arial" w:hAnsi="Arial" w:cs="Arial"/>
          <w:color w:val="000000" w:themeColor="text1"/>
          <w:sz w:val="24"/>
          <w:szCs w:val="24"/>
          <w:lang w:val="es-ES"/>
        </w:rPr>
        <w:t xml:space="preserve">. Está conformada por los inmuebles donde funcionan las dependencias de los diferentes niveles del gobierno, los planteles educativos, los hospitales, clínicas, centros de salud, </w:t>
      </w:r>
      <w:r w:rsidR="00EA1FD1" w:rsidRPr="00F22350">
        <w:rPr>
          <w:rFonts w:ascii="Arial" w:hAnsi="Arial" w:cs="Arial"/>
          <w:color w:val="000000" w:themeColor="text1"/>
          <w:sz w:val="24"/>
          <w:szCs w:val="24"/>
          <w:lang w:val="es-ES"/>
        </w:rPr>
        <w:t>geriátricos</w:t>
      </w:r>
      <w:r w:rsidR="00930D95" w:rsidRPr="00F22350">
        <w:rPr>
          <w:rFonts w:ascii="Arial" w:hAnsi="Arial" w:cs="Arial"/>
          <w:color w:val="000000" w:themeColor="text1"/>
          <w:sz w:val="24"/>
          <w:szCs w:val="24"/>
          <w:lang w:val="es-ES"/>
        </w:rPr>
        <w:t xml:space="preserve">, </w:t>
      </w:r>
      <w:r w:rsidR="007E5476" w:rsidRPr="00F22350">
        <w:rPr>
          <w:rFonts w:ascii="Arial" w:hAnsi="Arial" w:cs="Arial"/>
          <w:color w:val="000000" w:themeColor="text1"/>
          <w:sz w:val="24"/>
          <w:szCs w:val="24"/>
          <w:lang w:val="es-ES"/>
        </w:rPr>
        <w:t>asilos</w:t>
      </w:r>
      <w:proofErr w:type="gramStart"/>
      <w:r w:rsidR="007E5476" w:rsidRPr="00F22350">
        <w:rPr>
          <w:rFonts w:ascii="Arial" w:hAnsi="Arial" w:cs="Arial"/>
          <w:color w:val="000000" w:themeColor="text1"/>
          <w:sz w:val="24"/>
          <w:szCs w:val="24"/>
          <w:lang w:val="es-ES"/>
        </w:rPr>
        <w:t xml:space="preserve">,  </w:t>
      </w:r>
      <w:r w:rsidRPr="00F22350">
        <w:rPr>
          <w:rFonts w:ascii="Arial" w:hAnsi="Arial" w:cs="Arial"/>
          <w:color w:val="000000" w:themeColor="text1"/>
          <w:sz w:val="24"/>
          <w:szCs w:val="24"/>
          <w:lang w:val="es-ES"/>
        </w:rPr>
        <w:t>,</w:t>
      </w:r>
      <w:proofErr w:type="gramEnd"/>
      <w:r w:rsidRPr="00F22350">
        <w:rPr>
          <w:rFonts w:ascii="Arial" w:hAnsi="Arial" w:cs="Arial"/>
          <w:color w:val="000000" w:themeColor="text1"/>
          <w:sz w:val="24"/>
          <w:szCs w:val="24"/>
          <w:lang w:val="es-ES"/>
        </w:rPr>
        <w:t xml:space="preserve"> orfanatos</w:t>
      </w:r>
      <w:r w:rsidR="007320EE" w:rsidRPr="00F22350">
        <w:rPr>
          <w:rFonts w:ascii="Arial" w:hAnsi="Arial" w:cs="Arial"/>
          <w:color w:val="000000" w:themeColor="text1"/>
          <w:sz w:val="24"/>
          <w:szCs w:val="24"/>
          <w:lang w:val="es-ES"/>
        </w:rPr>
        <w:t>,</w:t>
      </w:r>
      <w:r w:rsidRPr="00F22350">
        <w:rPr>
          <w:rFonts w:ascii="Arial" w:hAnsi="Arial" w:cs="Arial"/>
          <w:color w:val="000000" w:themeColor="text1"/>
          <w:sz w:val="24"/>
          <w:szCs w:val="24"/>
          <w:lang w:val="es-ES"/>
        </w:rPr>
        <w:t xml:space="preserve"> </w:t>
      </w:r>
      <w:r w:rsidR="00EA1FD1" w:rsidRPr="00F22350">
        <w:rPr>
          <w:rFonts w:ascii="Arial" w:hAnsi="Arial" w:cs="Arial"/>
          <w:color w:val="000000" w:themeColor="text1"/>
          <w:sz w:val="24"/>
          <w:szCs w:val="24"/>
          <w:lang w:val="es-ES"/>
        </w:rPr>
        <w:t>psiquiátricos</w:t>
      </w:r>
      <w:r w:rsidR="007320EE" w:rsidRPr="00F22350">
        <w:rPr>
          <w:rFonts w:ascii="Arial" w:hAnsi="Arial" w:cs="Arial"/>
          <w:color w:val="000000" w:themeColor="text1"/>
          <w:sz w:val="24"/>
          <w:szCs w:val="24"/>
          <w:lang w:val="es-ES"/>
        </w:rPr>
        <w:t xml:space="preserve"> </w:t>
      </w:r>
      <w:r w:rsidRPr="00F22350">
        <w:rPr>
          <w:rFonts w:ascii="Arial" w:hAnsi="Arial" w:cs="Arial"/>
          <w:color w:val="000000" w:themeColor="text1"/>
          <w:sz w:val="24"/>
          <w:szCs w:val="24"/>
          <w:lang w:val="es-ES"/>
        </w:rPr>
        <w:t>de carácter oficial,</w:t>
      </w:r>
      <w:r w:rsidR="007320EE" w:rsidRPr="00F22350">
        <w:rPr>
          <w:rFonts w:ascii="Arial" w:hAnsi="Arial" w:cs="Arial"/>
          <w:color w:val="000000" w:themeColor="text1"/>
          <w:sz w:val="24"/>
          <w:szCs w:val="24"/>
          <w:lang w:val="es-ES"/>
        </w:rPr>
        <w:t xml:space="preserve"> </w:t>
      </w:r>
      <w:r w:rsidR="007E5476" w:rsidRPr="00F22350">
        <w:rPr>
          <w:rFonts w:ascii="Arial" w:hAnsi="Arial" w:cs="Arial"/>
          <w:color w:val="000000" w:themeColor="text1"/>
          <w:sz w:val="24"/>
          <w:szCs w:val="24"/>
          <w:lang w:val="es-ES"/>
        </w:rPr>
        <w:t>entre otros</w:t>
      </w:r>
      <w:r w:rsidRPr="00F22350">
        <w:rPr>
          <w:rFonts w:ascii="Arial" w:hAnsi="Arial" w:cs="Arial"/>
          <w:color w:val="000000" w:themeColor="text1"/>
          <w:sz w:val="24"/>
          <w:szCs w:val="24"/>
          <w:lang w:val="es-ES"/>
        </w:rPr>
        <w:t xml:space="preserve">. </w:t>
      </w:r>
    </w:p>
    <w:p w:rsidR="00D146EB" w:rsidRPr="00F22350" w:rsidRDefault="00D146EB" w:rsidP="00D146EB">
      <w:pPr>
        <w:spacing w:after="0"/>
        <w:jc w:val="both"/>
        <w:rPr>
          <w:rFonts w:ascii="Arial" w:hAnsi="Arial" w:cs="Arial"/>
          <w:color w:val="000000" w:themeColor="text1"/>
          <w:sz w:val="24"/>
          <w:szCs w:val="24"/>
          <w:lang w:val="es-ES"/>
        </w:rPr>
      </w:pPr>
    </w:p>
    <w:p w:rsidR="009F3A74"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16. Tipos de cargos o tarifas facturables</w:t>
      </w:r>
      <w:r w:rsidRPr="00F22350">
        <w:rPr>
          <w:rFonts w:ascii="Arial" w:hAnsi="Arial" w:cs="Arial"/>
          <w:color w:val="000000" w:themeColor="text1"/>
          <w:sz w:val="24"/>
          <w:szCs w:val="24"/>
          <w:lang w:val="es-ES"/>
        </w:rPr>
        <w:t>.  Habrá dos clases de cargos o tarifas: tarifa por unidad de consumo y cargo fijo.</w:t>
      </w:r>
    </w:p>
    <w:p w:rsidR="00D146EB" w:rsidRPr="00F22350" w:rsidRDefault="00D146EB" w:rsidP="00D146EB">
      <w:pPr>
        <w:spacing w:after="0"/>
        <w:jc w:val="both"/>
        <w:rPr>
          <w:rFonts w:ascii="Arial" w:hAnsi="Arial" w:cs="Arial"/>
          <w:color w:val="000000" w:themeColor="text1"/>
          <w:sz w:val="24"/>
          <w:szCs w:val="24"/>
          <w:lang w:val="es-ES"/>
        </w:rPr>
      </w:pPr>
    </w:p>
    <w:p w:rsidR="009F3A74" w:rsidRDefault="009F3A74" w:rsidP="009F3A74">
      <w:pPr>
        <w:jc w:val="both"/>
        <w:rPr>
          <w:rFonts w:ascii="Arial" w:hAnsi="Arial" w:cs="Arial"/>
          <w:b/>
          <w:color w:val="000000" w:themeColor="text1"/>
          <w:sz w:val="24"/>
          <w:szCs w:val="24"/>
          <w:lang w:val="es-ES"/>
        </w:rPr>
      </w:pPr>
      <w:r w:rsidRPr="00F22350">
        <w:rPr>
          <w:rFonts w:ascii="Arial" w:hAnsi="Arial" w:cs="Arial"/>
          <w:b/>
          <w:color w:val="000000" w:themeColor="text1"/>
          <w:sz w:val="24"/>
          <w:szCs w:val="24"/>
          <w:lang w:val="es-ES"/>
        </w:rPr>
        <w:t xml:space="preserve">Artículo 17. Tarifa por unidad de consumo.  </w:t>
      </w:r>
      <w:r w:rsidRPr="00F22350">
        <w:rPr>
          <w:rFonts w:ascii="Arial" w:hAnsi="Arial" w:cs="Arial"/>
          <w:color w:val="000000" w:themeColor="text1"/>
          <w:sz w:val="24"/>
          <w:szCs w:val="24"/>
          <w:lang w:val="es-ES"/>
        </w:rPr>
        <w:t>Es el valor unitario, expresado en bolivianos por metro cúbico, por el cual se multiplica la cantidad consumida para determinar el valor del consumo. Habrá tantas tarifas unitarias como rangos de consumo comprenda la estructura tarifaria</w:t>
      </w:r>
      <w:r w:rsidRPr="00F22350">
        <w:rPr>
          <w:rFonts w:ascii="Arial" w:hAnsi="Arial" w:cs="Arial"/>
          <w:b/>
          <w:color w:val="000000" w:themeColor="text1"/>
          <w:sz w:val="24"/>
          <w:szCs w:val="24"/>
          <w:lang w:val="es-ES"/>
        </w:rPr>
        <w:t>.</w:t>
      </w:r>
    </w:p>
    <w:p w:rsidR="00D146EB" w:rsidRPr="00F22350" w:rsidRDefault="00D146EB" w:rsidP="00D146EB">
      <w:pPr>
        <w:spacing w:after="0"/>
        <w:jc w:val="both"/>
        <w:rPr>
          <w:rFonts w:ascii="Arial" w:hAnsi="Arial" w:cs="Arial"/>
          <w:color w:val="000000" w:themeColor="text1"/>
          <w:sz w:val="24"/>
          <w:szCs w:val="24"/>
          <w:lang w:val="es-ES"/>
        </w:rPr>
      </w:pPr>
    </w:p>
    <w:p w:rsidR="009F3A74" w:rsidRDefault="009F3A74" w:rsidP="009F3A74">
      <w:pPr>
        <w:pStyle w:val="Textoindependiente"/>
        <w:jc w:val="both"/>
        <w:rPr>
          <w:rFonts w:cs="Arial"/>
          <w:color w:val="000000" w:themeColor="text1"/>
          <w:sz w:val="24"/>
          <w:szCs w:val="24"/>
          <w:lang w:val="es-ES"/>
        </w:rPr>
      </w:pPr>
      <w:r w:rsidRPr="00F22350">
        <w:rPr>
          <w:rFonts w:cs="Arial"/>
          <w:b/>
          <w:color w:val="000000" w:themeColor="text1"/>
          <w:sz w:val="24"/>
          <w:szCs w:val="24"/>
          <w:lang w:val="es-ES"/>
        </w:rPr>
        <w:t xml:space="preserve">Artículo 18. Cargo fijo. </w:t>
      </w:r>
      <w:r w:rsidRPr="00F22350">
        <w:rPr>
          <w:rFonts w:cs="Arial"/>
          <w:color w:val="000000" w:themeColor="text1"/>
          <w:sz w:val="24"/>
          <w:szCs w:val="24"/>
          <w:lang w:val="es-ES"/>
        </w:rPr>
        <w:t xml:space="preserve"> Un cargo que no varía con el volumen consumido ni tampoco otorga derecho a un volumen de consumo de agua al usuario, el cual es </w:t>
      </w:r>
      <w:r w:rsidRPr="00F22350">
        <w:rPr>
          <w:rFonts w:cs="Arial"/>
          <w:color w:val="000000" w:themeColor="text1"/>
          <w:sz w:val="24"/>
          <w:szCs w:val="24"/>
          <w:lang w:val="es-ES"/>
        </w:rPr>
        <w:lastRenderedPageBreak/>
        <w:t xml:space="preserve">aplicado a todos los usuarios de los servicios de manera diferenciada o no. A través del cargo fijo, la EPSA debe cubrir los costos directos asociados a gestión comercial, es decir lectura, facturación, cobranza y atención al usuario.  Se deberá velar por que este valor no constituya un factor que excluya del servicio a usuarios con disposición a pagar por unidad consumida.  </w:t>
      </w:r>
    </w:p>
    <w:p w:rsidR="00D146EB" w:rsidRPr="00F22350" w:rsidRDefault="00D146EB" w:rsidP="00EA1FD1">
      <w:pPr>
        <w:pStyle w:val="Textoindependiente"/>
        <w:spacing w:before="240" w:after="0"/>
        <w:jc w:val="both"/>
        <w:rPr>
          <w:rFonts w:cs="Arial"/>
          <w:color w:val="000000" w:themeColor="text1"/>
          <w:sz w:val="24"/>
          <w:szCs w:val="24"/>
          <w:lang w:val="es-ES"/>
        </w:rPr>
      </w:pPr>
    </w:p>
    <w:p w:rsidR="009F3A74" w:rsidRPr="00F22350" w:rsidRDefault="009F3A74"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19. Rangos de consumo.  </w:t>
      </w:r>
      <w:r w:rsidRPr="00F22350">
        <w:rPr>
          <w:rFonts w:ascii="Arial" w:hAnsi="Arial" w:cs="Arial"/>
          <w:color w:val="000000" w:themeColor="text1"/>
          <w:sz w:val="24"/>
          <w:szCs w:val="24"/>
          <w:lang w:val="es-ES"/>
        </w:rPr>
        <w:t>La amplitud de los rangos de consumo, estará determinada por una reglamentación a ser elaborada por el ente regulador, la misma que considerara, preceptos de equidad y solidaridad, señales claras para el uso racional y eficiente del agua, usos y costumbres de consumo de agua por parte de la familias del país en los distintos pisos ecológicos, la distribución del consumo del conjunto de usuarios domésticos y del equilibrio financiero de los prestadores de los servicios.</w:t>
      </w:r>
    </w:p>
    <w:p w:rsidR="008C641B" w:rsidRDefault="009F3A74" w:rsidP="008C641B">
      <w:pPr>
        <w:autoSpaceDE w:val="0"/>
        <w:autoSpaceDN w:val="0"/>
        <w:adjustRightInd w:val="0"/>
        <w:jc w:val="both"/>
        <w:rPr>
          <w:rFonts w:ascii="Arial" w:hAnsi="Arial" w:cs="Arial"/>
          <w:color w:val="000000" w:themeColor="text1"/>
          <w:sz w:val="24"/>
          <w:szCs w:val="24"/>
          <w:lang w:val="es-ES"/>
        </w:rPr>
      </w:pPr>
      <w:r w:rsidRPr="00F22350">
        <w:rPr>
          <w:rFonts w:ascii="Arial" w:hAnsi="Arial" w:cs="Arial"/>
          <w:color w:val="000000" w:themeColor="text1"/>
          <w:sz w:val="24"/>
          <w:szCs w:val="24"/>
          <w:lang w:val="es-ES"/>
        </w:rPr>
        <w:t>La categoría doméstica solidaria, tendrá un solo rango de consumo para la aplicación</w:t>
      </w:r>
      <w:r w:rsidR="003B4882">
        <w:rPr>
          <w:rFonts w:ascii="Arial" w:hAnsi="Arial" w:cs="Arial"/>
          <w:color w:val="000000" w:themeColor="text1"/>
          <w:sz w:val="24"/>
          <w:szCs w:val="24"/>
          <w:lang w:val="es-ES"/>
        </w:rPr>
        <w:t xml:space="preserve"> </w:t>
      </w:r>
      <w:r w:rsidRPr="00F22350">
        <w:rPr>
          <w:rFonts w:ascii="Arial" w:hAnsi="Arial" w:cs="Arial"/>
          <w:color w:val="000000" w:themeColor="text1"/>
          <w:sz w:val="24"/>
          <w:szCs w:val="24"/>
          <w:lang w:val="es-ES"/>
        </w:rPr>
        <w:t>de la tarifa por unidad de consumo, el mismo cubrirá las necesidades indispensables de alimentación e higiene de la población usuaria de bajos ingresos, conforme a la reglamentación a ser elaborada y velando por el equilibrio financiero de la EPSA.</w:t>
      </w:r>
    </w:p>
    <w:p w:rsidR="00D146EB" w:rsidRDefault="00D146EB" w:rsidP="00D146EB">
      <w:pPr>
        <w:autoSpaceDE w:val="0"/>
        <w:autoSpaceDN w:val="0"/>
        <w:adjustRightInd w:val="0"/>
        <w:spacing w:after="0"/>
        <w:jc w:val="both"/>
        <w:rPr>
          <w:rFonts w:ascii="Arial" w:hAnsi="Arial" w:cs="Arial"/>
          <w:color w:val="000000" w:themeColor="text1"/>
          <w:sz w:val="24"/>
          <w:szCs w:val="24"/>
          <w:lang w:val="es-ES"/>
        </w:rPr>
      </w:pPr>
    </w:p>
    <w:p w:rsidR="008C641B" w:rsidRDefault="00F72BF7" w:rsidP="008C641B">
      <w:pPr>
        <w:autoSpaceDE w:val="0"/>
        <w:autoSpaceDN w:val="0"/>
        <w:adjustRightInd w:val="0"/>
        <w:jc w:val="both"/>
        <w:rPr>
          <w:rFonts w:ascii="Arial" w:eastAsia="Times New Roman" w:hAnsi="Arial" w:cs="Arial"/>
          <w:color w:val="000000" w:themeColor="text1"/>
          <w:sz w:val="24"/>
          <w:szCs w:val="24"/>
          <w:lang w:val="es-ES" w:eastAsia="es-ES"/>
        </w:rPr>
      </w:pPr>
      <w:r w:rsidRPr="008C641B">
        <w:rPr>
          <w:rFonts w:ascii="Arial" w:eastAsia="Times New Roman" w:hAnsi="Arial" w:cs="Arial"/>
          <w:b/>
          <w:color w:val="000000" w:themeColor="text1"/>
          <w:sz w:val="24"/>
          <w:szCs w:val="24"/>
          <w:lang w:val="es-ES" w:eastAsia="es-ES"/>
        </w:rPr>
        <w:t>Artículo 2</w:t>
      </w:r>
      <w:r w:rsidR="008C641B">
        <w:rPr>
          <w:rFonts w:ascii="Arial" w:eastAsia="Times New Roman" w:hAnsi="Arial" w:cs="Arial"/>
          <w:b/>
          <w:color w:val="000000" w:themeColor="text1"/>
          <w:sz w:val="24"/>
          <w:szCs w:val="24"/>
          <w:lang w:val="es-ES" w:eastAsia="es-ES"/>
        </w:rPr>
        <w:t>0</w:t>
      </w:r>
      <w:r w:rsidRPr="008C641B">
        <w:rPr>
          <w:rFonts w:ascii="Arial" w:eastAsia="Times New Roman" w:hAnsi="Arial" w:cs="Arial"/>
          <w:b/>
          <w:color w:val="000000" w:themeColor="text1"/>
          <w:sz w:val="24"/>
          <w:szCs w:val="24"/>
          <w:lang w:val="es-ES" w:eastAsia="es-ES"/>
        </w:rPr>
        <w:t xml:space="preserve">. Cálculo de la factura. </w:t>
      </w:r>
      <w:r w:rsidRPr="008C641B">
        <w:rPr>
          <w:rFonts w:ascii="Arial" w:eastAsia="Times New Roman" w:hAnsi="Arial" w:cs="Arial"/>
          <w:color w:val="000000" w:themeColor="text1"/>
          <w:sz w:val="24"/>
          <w:szCs w:val="24"/>
          <w:lang w:val="es-ES" w:eastAsia="es-ES"/>
        </w:rPr>
        <w:t>El valor de la factura de un usuario será igual al valor del cargo fijo más el valor del consumo. Este último se obtiene multiplicando el volumen consumido en cada rango por la tarifa correspondiente y sumando los valores liquidados en todos ellos. Queda prohibida la liquidación de la totalidad del consumo por la tarifa asignada al último rango de consumo alcanzado por el usuario según la lectura de su medidor.</w:t>
      </w:r>
    </w:p>
    <w:p w:rsidR="00D146EB" w:rsidRPr="008C641B" w:rsidRDefault="00D146EB" w:rsidP="00D146EB">
      <w:pPr>
        <w:autoSpaceDE w:val="0"/>
        <w:autoSpaceDN w:val="0"/>
        <w:adjustRightInd w:val="0"/>
        <w:spacing w:after="0"/>
        <w:jc w:val="both"/>
        <w:rPr>
          <w:rFonts w:ascii="Arial" w:hAnsi="Arial" w:cs="Arial"/>
          <w:color w:val="000000" w:themeColor="text1"/>
          <w:sz w:val="24"/>
          <w:szCs w:val="24"/>
          <w:lang w:val="es-ES"/>
        </w:rPr>
      </w:pPr>
    </w:p>
    <w:p w:rsidR="008C641B" w:rsidRDefault="00F72BF7" w:rsidP="008C641B">
      <w:pPr>
        <w:autoSpaceDE w:val="0"/>
        <w:autoSpaceDN w:val="0"/>
        <w:adjustRightInd w:val="0"/>
        <w:jc w:val="both"/>
        <w:rPr>
          <w:rFonts w:cs="Arial"/>
          <w:color w:val="000000" w:themeColor="text1"/>
          <w:spacing w:val="-3"/>
          <w:sz w:val="24"/>
          <w:szCs w:val="24"/>
        </w:rPr>
      </w:pPr>
      <w:r w:rsidRPr="008C641B">
        <w:rPr>
          <w:rFonts w:ascii="Arial" w:eastAsia="Times New Roman" w:hAnsi="Arial" w:cs="Arial"/>
          <w:b/>
          <w:color w:val="000000" w:themeColor="text1"/>
          <w:spacing w:val="-3"/>
          <w:sz w:val="24"/>
          <w:szCs w:val="24"/>
          <w:lang w:val="es-ES" w:eastAsia="es-ES"/>
        </w:rPr>
        <w:t>Artículo 2</w:t>
      </w:r>
      <w:r w:rsidR="008C641B">
        <w:rPr>
          <w:rFonts w:ascii="Arial" w:eastAsia="Times New Roman" w:hAnsi="Arial" w:cs="Arial"/>
          <w:b/>
          <w:color w:val="000000" w:themeColor="text1"/>
          <w:spacing w:val="-3"/>
          <w:sz w:val="24"/>
          <w:szCs w:val="24"/>
          <w:lang w:val="es-ES" w:eastAsia="es-ES"/>
        </w:rPr>
        <w:t>1</w:t>
      </w:r>
      <w:r w:rsidRPr="008C641B">
        <w:rPr>
          <w:rFonts w:ascii="Arial" w:eastAsia="Times New Roman" w:hAnsi="Arial" w:cs="Arial"/>
          <w:b/>
          <w:color w:val="000000" w:themeColor="text1"/>
          <w:spacing w:val="-3"/>
          <w:sz w:val="24"/>
          <w:szCs w:val="24"/>
          <w:lang w:val="es-ES" w:eastAsia="es-ES"/>
        </w:rPr>
        <w:t>.Multiusuarios.</w:t>
      </w:r>
      <w:r w:rsidRPr="008C641B">
        <w:rPr>
          <w:rFonts w:ascii="Arial" w:eastAsia="Times New Roman" w:hAnsi="Arial" w:cs="Arial"/>
          <w:color w:val="000000" w:themeColor="text1"/>
          <w:spacing w:val="-3"/>
          <w:sz w:val="24"/>
          <w:szCs w:val="24"/>
          <w:lang w:val="es-ES" w:eastAsia="es-ES"/>
        </w:rPr>
        <w:t xml:space="preserve"> En el caso de usuarios con medidor colectivo el consumo total medido se dividirá entre el número de usuarios y se liquidará el valor del consumo individual según la categoría de usuario y los rangos de consumo correspondientes. La factura total será la multiplicación del valor del consumo individual por el número de usuarios</w:t>
      </w:r>
      <w:r w:rsidR="002D1D2B" w:rsidRPr="00F22350">
        <w:rPr>
          <w:rFonts w:cs="Arial"/>
          <w:color w:val="000000" w:themeColor="text1"/>
          <w:spacing w:val="-3"/>
          <w:sz w:val="24"/>
          <w:szCs w:val="24"/>
        </w:rPr>
        <w:t>.</w:t>
      </w:r>
      <w:bookmarkStart w:id="26" w:name="_Toc506190673"/>
      <w:bookmarkStart w:id="27" w:name="_Toc506191363"/>
    </w:p>
    <w:p w:rsidR="00EA1FD1" w:rsidRDefault="00EA1FD1" w:rsidP="00EA1FD1">
      <w:pPr>
        <w:autoSpaceDE w:val="0"/>
        <w:autoSpaceDN w:val="0"/>
        <w:adjustRightInd w:val="0"/>
        <w:spacing w:after="0"/>
        <w:jc w:val="both"/>
        <w:rPr>
          <w:rFonts w:cs="Arial"/>
          <w:color w:val="000000" w:themeColor="text1"/>
          <w:spacing w:val="-3"/>
          <w:sz w:val="24"/>
          <w:szCs w:val="24"/>
        </w:rPr>
      </w:pPr>
    </w:p>
    <w:p w:rsidR="002A0C8A" w:rsidRDefault="00930D95" w:rsidP="008C641B">
      <w:pPr>
        <w:pStyle w:val="Textodebloque"/>
        <w:ind w:left="0" w:right="0"/>
        <w:jc w:val="both"/>
        <w:rPr>
          <w:rFonts w:cs="Arial"/>
          <w:i w:val="0"/>
          <w:color w:val="000000" w:themeColor="text1"/>
          <w:spacing w:val="-3"/>
          <w:sz w:val="24"/>
          <w:szCs w:val="24"/>
        </w:rPr>
      </w:pPr>
      <w:r w:rsidRPr="00F22350">
        <w:rPr>
          <w:rFonts w:cs="Arial"/>
          <w:b/>
          <w:i w:val="0"/>
          <w:color w:val="000000" w:themeColor="text1"/>
          <w:sz w:val="24"/>
          <w:szCs w:val="24"/>
        </w:rPr>
        <w:t>Artículo 2</w:t>
      </w:r>
      <w:r w:rsidR="008C641B">
        <w:rPr>
          <w:rFonts w:cs="Arial"/>
          <w:b/>
          <w:i w:val="0"/>
          <w:color w:val="000000" w:themeColor="text1"/>
          <w:sz w:val="24"/>
          <w:szCs w:val="24"/>
        </w:rPr>
        <w:t>2</w:t>
      </w:r>
      <w:r w:rsidRPr="00F22350">
        <w:rPr>
          <w:rFonts w:cs="Arial"/>
          <w:b/>
          <w:i w:val="0"/>
          <w:color w:val="000000" w:themeColor="text1"/>
          <w:sz w:val="24"/>
          <w:szCs w:val="24"/>
        </w:rPr>
        <w:t>. Gradualidad en la aplicación de la estructura tarifaria</w:t>
      </w:r>
      <w:r w:rsidR="0049368B">
        <w:rPr>
          <w:rFonts w:cs="Arial"/>
          <w:b/>
          <w:i w:val="0"/>
          <w:color w:val="000000" w:themeColor="text1"/>
          <w:sz w:val="24"/>
          <w:szCs w:val="24"/>
        </w:rPr>
        <w:t>.</w:t>
      </w:r>
      <w:r w:rsidR="008C641B">
        <w:rPr>
          <w:rFonts w:cs="Arial"/>
          <w:b/>
          <w:i w:val="0"/>
          <w:color w:val="000000" w:themeColor="text1"/>
          <w:sz w:val="24"/>
          <w:szCs w:val="24"/>
        </w:rPr>
        <w:t xml:space="preserve"> </w:t>
      </w:r>
      <w:r w:rsidRPr="008C641B">
        <w:rPr>
          <w:rFonts w:cs="Arial"/>
          <w:i w:val="0"/>
          <w:color w:val="000000" w:themeColor="text1"/>
          <w:spacing w:val="-3"/>
          <w:sz w:val="24"/>
          <w:szCs w:val="24"/>
        </w:rPr>
        <w:t>Los prestadores que aplican estructuras tarifarias diferentes podrán continuar aplicándolas, conforme al plan de transición propuesto por cada EPSA</w:t>
      </w:r>
      <w:r w:rsidR="008C641B">
        <w:rPr>
          <w:rFonts w:cs="Arial"/>
          <w:i w:val="0"/>
          <w:color w:val="000000" w:themeColor="text1"/>
          <w:spacing w:val="-3"/>
          <w:sz w:val="24"/>
          <w:szCs w:val="24"/>
        </w:rPr>
        <w:t xml:space="preserve"> p</w:t>
      </w:r>
      <w:r w:rsidRPr="008C641B">
        <w:rPr>
          <w:rFonts w:cs="Arial"/>
          <w:i w:val="0"/>
          <w:color w:val="000000" w:themeColor="text1"/>
          <w:spacing w:val="-3"/>
          <w:sz w:val="24"/>
          <w:szCs w:val="24"/>
        </w:rPr>
        <w:t xml:space="preserve">ara la adopción de </w:t>
      </w:r>
      <w:r w:rsidR="008C641B">
        <w:rPr>
          <w:rFonts w:cs="Arial"/>
          <w:i w:val="0"/>
          <w:color w:val="000000" w:themeColor="text1"/>
          <w:spacing w:val="-3"/>
          <w:sz w:val="24"/>
          <w:szCs w:val="24"/>
        </w:rPr>
        <w:t>la</w:t>
      </w:r>
      <w:r w:rsidRPr="008C641B">
        <w:rPr>
          <w:rFonts w:cs="Arial"/>
          <w:i w:val="0"/>
          <w:color w:val="000000" w:themeColor="text1"/>
          <w:spacing w:val="-3"/>
          <w:sz w:val="24"/>
          <w:szCs w:val="24"/>
        </w:rPr>
        <w:t xml:space="preserve"> nueva estructura tarifaria, que contemple un periodo de ajuste hasta las siguientes dos revisiones tarifarias, después de expedida la presente política. </w:t>
      </w:r>
    </w:p>
    <w:p w:rsidR="00D146EB" w:rsidRDefault="00D146EB" w:rsidP="00D146EB">
      <w:pPr>
        <w:pStyle w:val="Textodebloque"/>
        <w:spacing w:before="240"/>
        <w:ind w:left="0" w:right="0"/>
        <w:jc w:val="both"/>
        <w:rPr>
          <w:rFonts w:cs="Arial"/>
          <w:i w:val="0"/>
          <w:color w:val="000000" w:themeColor="text1"/>
          <w:spacing w:val="-3"/>
          <w:sz w:val="24"/>
          <w:szCs w:val="24"/>
        </w:rPr>
      </w:pPr>
    </w:p>
    <w:p w:rsidR="00EA1FD1" w:rsidRDefault="00EA1FD1" w:rsidP="00D146EB">
      <w:pPr>
        <w:pStyle w:val="Textodebloque"/>
        <w:spacing w:before="240"/>
        <w:ind w:left="0" w:right="0"/>
        <w:jc w:val="both"/>
        <w:rPr>
          <w:rFonts w:cs="Arial"/>
          <w:i w:val="0"/>
          <w:color w:val="000000" w:themeColor="text1"/>
          <w:spacing w:val="-3"/>
          <w:sz w:val="24"/>
          <w:szCs w:val="24"/>
        </w:rPr>
      </w:pPr>
    </w:p>
    <w:p w:rsidR="00EA1FD1" w:rsidRDefault="00EA1FD1" w:rsidP="009F3A74">
      <w:pPr>
        <w:jc w:val="both"/>
        <w:rPr>
          <w:rFonts w:ascii="Arial" w:hAnsi="Arial" w:cs="Arial"/>
          <w:b/>
          <w:color w:val="000000" w:themeColor="text1"/>
          <w:sz w:val="24"/>
          <w:szCs w:val="24"/>
          <w:lang w:val="es-ES"/>
        </w:rPr>
      </w:pPr>
    </w:p>
    <w:p w:rsidR="00930D95" w:rsidRPr="00F22350" w:rsidRDefault="009F3A74" w:rsidP="009F3A74">
      <w:pPr>
        <w:jc w:val="both"/>
        <w:rPr>
          <w:rFonts w:ascii="Arial" w:hAnsi="Arial" w:cs="Arial"/>
          <w:b/>
          <w:color w:val="000000" w:themeColor="text1"/>
          <w:sz w:val="24"/>
          <w:szCs w:val="24"/>
          <w:lang w:val="es-ES"/>
        </w:rPr>
      </w:pPr>
      <w:r w:rsidRPr="00F22350">
        <w:rPr>
          <w:rFonts w:ascii="Arial" w:hAnsi="Arial" w:cs="Arial"/>
          <w:b/>
          <w:color w:val="000000" w:themeColor="text1"/>
          <w:sz w:val="24"/>
          <w:szCs w:val="24"/>
          <w:lang w:val="es-ES"/>
        </w:rPr>
        <w:t>Artículo 2</w:t>
      </w:r>
      <w:r w:rsidR="008C641B">
        <w:rPr>
          <w:rFonts w:ascii="Arial" w:hAnsi="Arial" w:cs="Arial"/>
          <w:b/>
          <w:color w:val="000000" w:themeColor="text1"/>
          <w:sz w:val="24"/>
          <w:szCs w:val="24"/>
          <w:lang w:val="es-ES"/>
        </w:rPr>
        <w:t>3</w:t>
      </w:r>
      <w:r w:rsidRPr="00F22350">
        <w:rPr>
          <w:rFonts w:ascii="Arial" w:hAnsi="Arial" w:cs="Arial"/>
          <w:b/>
          <w:color w:val="000000" w:themeColor="text1"/>
          <w:sz w:val="24"/>
          <w:szCs w:val="24"/>
          <w:lang w:val="es-ES"/>
        </w:rPr>
        <w:t>. Excepción de aplicación de la estructura tarifaria.</w:t>
      </w:r>
    </w:p>
    <w:p w:rsidR="009F3A74" w:rsidRPr="00F22350" w:rsidRDefault="009F3A74" w:rsidP="009F3A74">
      <w:pPr>
        <w:jc w:val="both"/>
        <w:rPr>
          <w:rFonts w:ascii="Arial" w:hAnsi="Arial" w:cs="Arial"/>
          <w:b/>
          <w:color w:val="000000" w:themeColor="text1"/>
          <w:sz w:val="24"/>
          <w:szCs w:val="24"/>
          <w:lang w:val="es-ES"/>
        </w:rPr>
      </w:pPr>
      <w:r w:rsidRPr="00F22350">
        <w:rPr>
          <w:rFonts w:ascii="Arial" w:hAnsi="Arial" w:cs="Arial"/>
          <w:color w:val="000000" w:themeColor="text1"/>
          <w:sz w:val="24"/>
          <w:szCs w:val="24"/>
          <w:lang w:val="es-ES"/>
        </w:rPr>
        <w:t xml:space="preserve">La estructura tarifaria aquí definida es de obligatoria aplicación por todas las EPSA, excepto en los casos que a continuación se señalan: </w:t>
      </w:r>
    </w:p>
    <w:p w:rsidR="00CB63A5" w:rsidRPr="00D146EB" w:rsidRDefault="009F3A74" w:rsidP="00D146EB">
      <w:pPr>
        <w:pStyle w:val="Prrafodelista"/>
        <w:numPr>
          <w:ilvl w:val="0"/>
          <w:numId w:val="6"/>
        </w:numPr>
        <w:ind w:left="426"/>
        <w:jc w:val="both"/>
        <w:rPr>
          <w:rFonts w:ascii="Arial" w:hAnsi="Arial" w:cs="Arial"/>
          <w:color w:val="000000" w:themeColor="text1"/>
          <w:sz w:val="24"/>
          <w:szCs w:val="24"/>
          <w:lang w:val="es-ES"/>
        </w:rPr>
      </w:pPr>
      <w:r w:rsidRPr="00D146EB">
        <w:rPr>
          <w:rFonts w:ascii="Arial" w:hAnsi="Arial" w:cs="Arial"/>
          <w:color w:val="000000" w:themeColor="text1"/>
          <w:sz w:val="24"/>
          <w:szCs w:val="24"/>
          <w:lang w:val="es-ES"/>
        </w:rPr>
        <w:t>Las EPSA que operan pequeños sistemas  comunitarios que prestan servicio a poblaciones menores de 2.000 habitantes pueden definir sus propias estructuras tarifarias y adoptarlas de acuerdo con sus mecanismos de decisión</w:t>
      </w:r>
      <w:r w:rsidR="0069600D" w:rsidRPr="00D146EB">
        <w:rPr>
          <w:rFonts w:ascii="Arial" w:hAnsi="Arial" w:cs="Arial"/>
          <w:color w:val="000000" w:themeColor="text1"/>
          <w:sz w:val="24"/>
          <w:szCs w:val="24"/>
          <w:lang w:val="es-ES"/>
        </w:rPr>
        <w:t xml:space="preserve"> </w:t>
      </w:r>
      <w:r w:rsidR="00CB63A5" w:rsidRPr="00D146EB">
        <w:rPr>
          <w:rFonts w:ascii="Arial" w:hAnsi="Arial" w:cs="Arial"/>
          <w:color w:val="000000" w:themeColor="text1"/>
          <w:sz w:val="24"/>
          <w:szCs w:val="24"/>
          <w:lang w:val="es-ES"/>
        </w:rPr>
        <w:t>y estará sujeta a la reglamentación que el ente regulador elabore para ese propósito en forma participativa con los prestadores de los servicios y actores del sector.</w:t>
      </w:r>
    </w:p>
    <w:p w:rsidR="009F3A74" w:rsidRPr="00F22350" w:rsidRDefault="009F3A74" w:rsidP="007040DD">
      <w:pPr>
        <w:spacing w:after="0" w:line="240" w:lineRule="auto"/>
        <w:ind w:left="795"/>
        <w:jc w:val="both"/>
        <w:rPr>
          <w:rFonts w:ascii="Arial" w:hAnsi="Arial" w:cs="Arial"/>
          <w:color w:val="000000" w:themeColor="text1"/>
          <w:sz w:val="24"/>
          <w:szCs w:val="24"/>
          <w:lang w:val="es-ES"/>
        </w:rPr>
      </w:pPr>
    </w:p>
    <w:p w:rsidR="009F3A74" w:rsidRPr="00F22350" w:rsidRDefault="009F3A74" w:rsidP="009F3A74">
      <w:pPr>
        <w:pStyle w:val="Textodebloque"/>
        <w:ind w:left="0" w:right="51"/>
        <w:jc w:val="both"/>
        <w:rPr>
          <w:rFonts w:cs="Arial"/>
          <w:i w:val="0"/>
          <w:color w:val="000000" w:themeColor="text1"/>
          <w:sz w:val="24"/>
          <w:szCs w:val="24"/>
        </w:rPr>
      </w:pPr>
    </w:p>
    <w:p w:rsidR="009F3A74" w:rsidRPr="00F22350" w:rsidRDefault="009F3A74" w:rsidP="009F3A74">
      <w:pPr>
        <w:pStyle w:val="Textodebloque"/>
        <w:ind w:left="0" w:right="51"/>
        <w:jc w:val="both"/>
        <w:rPr>
          <w:rFonts w:cs="Arial"/>
          <w:i w:val="0"/>
          <w:color w:val="000000" w:themeColor="text1"/>
          <w:sz w:val="24"/>
          <w:szCs w:val="24"/>
        </w:rPr>
      </w:pPr>
    </w:p>
    <w:p w:rsidR="00EA1FD1" w:rsidRDefault="00EA1FD1">
      <w:pPr>
        <w:rPr>
          <w:rFonts w:ascii="Arial" w:eastAsia="Times New Roman" w:hAnsi="Arial" w:cs="Arial"/>
          <w:b/>
          <w:color w:val="000000" w:themeColor="text1"/>
          <w:sz w:val="24"/>
          <w:szCs w:val="24"/>
          <w:lang w:val="es-ES" w:eastAsia="es-ES"/>
        </w:rPr>
      </w:pPr>
      <w:r>
        <w:rPr>
          <w:rFonts w:cs="Arial"/>
          <w:b/>
          <w:i/>
          <w:color w:val="000000" w:themeColor="text1"/>
          <w:sz w:val="24"/>
          <w:szCs w:val="24"/>
        </w:rPr>
        <w:br w:type="page"/>
      </w:r>
    </w:p>
    <w:p w:rsidR="009F3A74" w:rsidRPr="00F22350" w:rsidRDefault="009F3A74" w:rsidP="00D146EB">
      <w:pPr>
        <w:pStyle w:val="Textodebloque"/>
        <w:spacing w:after="240" w:line="276" w:lineRule="auto"/>
        <w:ind w:left="0" w:right="51"/>
        <w:rPr>
          <w:rFonts w:cs="Arial"/>
          <w:b/>
          <w:i w:val="0"/>
          <w:color w:val="000000" w:themeColor="text1"/>
          <w:sz w:val="24"/>
          <w:szCs w:val="24"/>
        </w:rPr>
      </w:pPr>
      <w:r w:rsidRPr="00F22350">
        <w:rPr>
          <w:rFonts w:cs="Arial"/>
          <w:b/>
          <w:i w:val="0"/>
          <w:color w:val="000000" w:themeColor="text1"/>
          <w:sz w:val="24"/>
          <w:szCs w:val="24"/>
        </w:rPr>
        <w:lastRenderedPageBreak/>
        <w:t xml:space="preserve">Capítulo </w:t>
      </w:r>
      <w:bookmarkEnd w:id="26"/>
      <w:bookmarkEnd w:id="27"/>
      <w:r w:rsidR="00D146EB">
        <w:rPr>
          <w:rFonts w:cs="Arial"/>
          <w:b/>
          <w:i w:val="0"/>
          <w:color w:val="000000" w:themeColor="text1"/>
          <w:sz w:val="24"/>
          <w:szCs w:val="24"/>
        </w:rPr>
        <w:t>I</w:t>
      </w:r>
      <w:r w:rsidRPr="00F22350">
        <w:rPr>
          <w:rFonts w:cs="Arial"/>
          <w:b/>
          <w:i w:val="0"/>
          <w:color w:val="000000" w:themeColor="text1"/>
          <w:sz w:val="24"/>
          <w:szCs w:val="24"/>
        </w:rPr>
        <w:t>V</w:t>
      </w:r>
    </w:p>
    <w:p w:rsidR="009F3A74" w:rsidRPr="00F22350" w:rsidRDefault="009F3A74" w:rsidP="00D146EB">
      <w:pPr>
        <w:pStyle w:val="Textodebloque"/>
        <w:spacing w:after="240" w:line="276" w:lineRule="auto"/>
        <w:ind w:left="0" w:right="51"/>
        <w:rPr>
          <w:rFonts w:cs="Arial"/>
          <w:b/>
          <w:i w:val="0"/>
          <w:color w:val="000000" w:themeColor="text1"/>
          <w:sz w:val="24"/>
          <w:szCs w:val="24"/>
        </w:rPr>
      </w:pPr>
      <w:r w:rsidRPr="00D146EB">
        <w:rPr>
          <w:rFonts w:cs="Arial"/>
          <w:b/>
          <w:i w:val="0"/>
          <w:color w:val="000000" w:themeColor="text1"/>
          <w:sz w:val="24"/>
          <w:szCs w:val="24"/>
        </w:rPr>
        <w:t>Aplicación del Régimen Tarifario a usuarios con medición</w:t>
      </w:r>
      <w:bookmarkStart w:id="28" w:name="T290"/>
      <w:bookmarkStart w:id="29" w:name="_Toc506190674"/>
      <w:bookmarkStart w:id="30" w:name="_Toc506191364"/>
      <w:bookmarkEnd w:id="28"/>
    </w:p>
    <w:p w:rsidR="00CB63A5" w:rsidRPr="00F22350" w:rsidRDefault="00CB63A5" w:rsidP="009F3A74">
      <w:pPr>
        <w:pStyle w:val="Textodebloque"/>
        <w:ind w:left="0" w:right="51"/>
        <w:jc w:val="both"/>
        <w:rPr>
          <w:rFonts w:cs="Arial"/>
          <w:b/>
          <w:i w:val="0"/>
          <w:color w:val="000000" w:themeColor="text1"/>
          <w:sz w:val="24"/>
          <w:szCs w:val="24"/>
          <w:highlight w:val="yellow"/>
        </w:rPr>
      </w:pPr>
    </w:p>
    <w:p w:rsidR="009F3A74" w:rsidRPr="0049368B" w:rsidRDefault="009F3A74" w:rsidP="009F3A74">
      <w:pPr>
        <w:pStyle w:val="Textodebloque"/>
        <w:ind w:left="0" w:right="51"/>
        <w:jc w:val="both"/>
        <w:rPr>
          <w:rFonts w:cs="Arial"/>
          <w:i w:val="0"/>
          <w:color w:val="000000" w:themeColor="text1"/>
          <w:sz w:val="24"/>
          <w:szCs w:val="24"/>
        </w:rPr>
      </w:pPr>
      <w:r w:rsidRPr="00F22350">
        <w:rPr>
          <w:rFonts w:cs="Arial"/>
          <w:b/>
          <w:i w:val="0"/>
          <w:color w:val="000000" w:themeColor="text1"/>
          <w:sz w:val="24"/>
          <w:szCs w:val="24"/>
        </w:rPr>
        <w:t>Artículo 2</w:t>
      </w:r>
      <w:r w:rsidR="008C641B">
        <w:rPr>
          <w:rFonts w:cs="Arial"/>
          <w:b/>
          <w:i w:val="0"/>
          <w:color w:val="000000" w:themeColor="text1"/>
          <w:sz w:val="24"/>
          <w:szCs w:val="24"/>
        </w:rPr>
        <w:t>4</w:t>
      </w:r>
      <w:r w:rsidR="00F72BF7" w:rsidRPr="008C641B">
        <w:rPr>
          <w:rFonts w:cs="Arial"/>
          <w:b/>
          <w:i w:val="0"/>
          <w:color w:val="000000" w:themeColor="text1"/>
          <w:sz w:val="24"/>
          <w:szCs w:val="24"/>
        </w:rPr>
        <w:t xml:space="preserve"> </w:t>
      </w:r>
      <w:r w:rsidR="00F72BF7" w:rsidRPr="0049368B">
        <w:rPr>
          <w:rFonts w:cs="Arial"/>
          <w:b/>
          <w:i w:val="0"/>
          <w:color w:val="000000" w:themeColor="text1"/>
          <w:sz w:val="24"/>
          <w:szCs w:val="24"/>
        </w:rPr>
        <w:t xml:space="preserve">El </w:t>
      </w:r>
      <w:r w:rsidR="00D146EB" w:rsidRPr="0049368B">
        <w:rPr>
          <w:rFonts w:cs="Arial"/>
          <w:b/>
          <w:i w:val="0"/>
          <w:color w:val="000000" w:themeColor="text1"/>
          <w:sz w:val="24"/>
          <w:szCs w:val="24"/>
        </w:rPr>
        <w:t>régimen</w:t>
      </w:r>
      <w:r w:rsidR="00F72BF7" w:rsidRPr="0049368B">
        <w:rPr>
          <w:rFonts w:cs="Arial"/>
          <w:b/>
          <w:i w:val="0"/>
          <w:color w:val="000000" w:themeColor="text1"/>
          <w:sz w:val="24"/>
          <w:szCs w:val="24"/>
        </w:rPr>
        <w:t xml:space="preserve"> </w:t>
      </w:r>
      <w:r w:rsidR="00D146EB" w:rsidRPr="0049368B">
        <w:rPr>
          <w:rFonts w:cs="Arial"/>
          <w:b/>
          <w:i w:val="0"/>
          <w:color w:val="000000" w:themeColor="text1"/>
          <w:sz w:val="24"/>
          <w:szCs w:val="24"/>
        </w:rPr>
        <w:t>t</w:t>
      </w:r>
      <w:r w:rsidR="00F72BF7" w:rsidRPr="0049368B">
        <w:rPr>
          <w:rFonts w:cs="Arial"/>
          <w:b/>
          <w:i w:val="0"/>
          <w:color w:val="000000" w:themeColor="text1"/>
          <w:sz w:val="24"/>
          <w:szCs w:val="24"/>
        </w:rPr>
        <w:t>arifario</w:t>
      </w:r>
      <w:r w:rsidR="0049368B">
        <w:rPr>
          <w:rFonts w:cs="Arial"/>
          <w:b/>
          <w:i w:val="0"/>
          <w:color w:val="000000" w:themeColor="text1"/>
          <w:sz w:val="24"/>
          <w:szCs w:val="24"/>
        </w:rPr>
        <w:t xml:space="preserve">. </w:t>
      </w:r>
      <w:r w:rsidR="0049368B">
        <w:rPr>
          <w:rFonts w:cs="Arial"/>
          <w:i w:val="0"/>
          <w:color w:val="000000" w:themeColor="text1"/>
          <w:sz w:val="24"/>
          <w:szCs w:val="24"/>
        </w:rPr>
        <w:t>S</w:t>
      </w:r>
      <w:r w:rsidR="00F72BF7" w:rsidRPr="0049368B">
        <w:rPr>
          <w:rFonts w:cs="Arial"/>
          <w:i w:val="0"/>
          <w:color w:val="000000" w:themeColor="text1"/>
          <w:sz w:val="24"/>
          <w:szCs w:val="24"/>
        </w:rPr>
        <w:t>e basara</w:t>
      </w:r>
      <w:r w:rsidR="00F72BF7" w:rsidRPr="008C641B">
        <w:rPr>
          <w:rFonts w:cs="Arial"/>
          <w:b/>
          <w:i w:val="0"/>
          <w:color w:val="000000" w:themeColor="text1"/>
          <w:sz w:val="24"/>
          <w:szCs w:val="24"/>
        </w:rPr>
        <w:t xml:space="preserve"> </w:t>
      </w:r>
      <w:bookmarkEnd w:id="29"/>
      <w:bookmarkEnd w:id="30"/>
      <w:r w:rsidR="00F72BF7" w:rsidRPr="00F22350">
        <w:rPr>
          <w:rFonts w:cs="Arial"/>
          <w:b/>
          <w:i w:val="0"/>
          <w:color w:val="000000" w:themeColor="text1"/>
          <w:sz w:val="24"/>
          <w:szCs w:val="24"/>
        </w:rPr>
        <w:fldChar w:fldCharType="begin"/>
      </w:r>
      <w:r w:rsidRPr="00F22350">
        <w:rPr>
          <w:rFonts w:cs="Arial"/>
          <w:b/>
          <w:i w:val="0"/>
          <w:color w:val="000000" w:themeColor="text1"/>
          <w:sz w:val="24"/>
          <w:szCs w:val="24"/>
        </w:rPr>
        <w:instrText xml:space="preserve"> XE "Elementos de las fórmulas tarifarias" </w:instrText>
      </w:r>
      <w:r w:rsidR="00F72BF7" w:rsidRPr="00F22350">
        <w:rPr>
          <w:rFonts w:cs="Arial"/>
          <w:b/>
          <w:i w:val="0"/>
          <w:color w:val="000000" w:themeColor="text1"/>
          <w:sz w:val="24"/>
          <w:szCs w:val="24"/>
        </w:rPr>
        <w:fldChar w:fldCharType="end"/>
      </w:r>
      <w:r w:rsidR="00F72BF7" w:rsidRPr="008C641B">
        <w:rPr>
          <w:rFonts w:cs="Arial"/>
          <w:b/>
          <w:i w:val="0"/>
          <w:color w:val="000000" w:themeColor="text1"/>
          <w:sz w:val="24"/>
          <w:szCs w:val="24"/>
        </w:rPr>
        <w:fldChar w:fldCharType="begin"/>
      </w:r>
      <w:r w:rsidR="00F72BF7" w:rsidRPr="008C641B">
        <w:rPr>
          <w:rFonts w:cs="Arial"/>
          <w:b/>
          <w:i w:val="0"/>
          <w:color w:val="000000" w:themeColor="text1"/>
          <w:sz w:val="24"/>
          <w:szCs w:val="24"/>
        </w:rPr>
        <w:instrText xml:space="preserve"> XE "fórmulas tarifarias" </w:instrText>
      </w:r>
      <w:r w:rsidR="00F72BF7" w:rsidRPr="008C641B">
        <w:rPr>
          <w:rFonts w:cs="Arial"/>
          <w:b/>
          <w:i w:val="0"/>
          <w:color w:val="000000" w:themeColor="text1"/>
          <w:sz w:val="24"/>
          <w:szCs w:val="24"/>
        </w:rPr>
        <w:fldChar w:fldCharType="end"/>
      </w:r>
      <w:r w:rsidR="00F72BF7" w:rsidRPr="008C641B">
        <w:rPr>
          <w:rFonts w:cs="Arial"/>
          <w:i w:val="0"/>
          <w:color w:val="000000" w:themeColor="text1"/>
          <w:sz w:val="24"/>
          <w:szCs w:val="24"/>
        </w:rPr>
        <w:t xml:space="preserve"> </w:t>
      </w:r>
      <w:r w:rsidR="00F72BF7" w:rsidRPr="0049368B">
        <w:rPr>
          <w:rFonts w:cs="Arial"/>
          <w:i w:val="0"/>
          <w:color w:val="000000" w:themeColor="text1"/>
          <w:sz w:val="24"/>
          <w:szCs w:val="24"/>
        </w:rPr>
        <w:t>t</w:t>
      </w:r>
      <w:r w:rsidRPr="00F22350">
        <w:rPr>
          <w:rFonts w:cs="Arial"/>
          <w:i w:val="0"/>
          <w:color w:val="000000" w:themeColor="text1"/>
          <w:sz w:val="24"/>
          <w:szCs w:val="24"/>
        </w:rPr>
        <w:t xml:space="preserve">anto para el cargo fijo como para el cargo por unidad de consumo </w:t>
      </w:r>
      <w:r w:rsidR="00F72BF7" w:rsidRPr="0049368B">
        <w:rPr>
          <w:rFonts w:cs="Arial"/>
          <w:i w:val="0"/>
          <w:color w:val="000000" w:themeColor="text1"/>
          <w:sz w:val="24"/>
          <w:szCs w:val="24"/>
        </w:rPr>
        <w:t xml:space="preserve">en una </w:t>
      </w:r>
      <w:r w:rsidRPr="00F22350">
        <w:rPr>
          <w:rFonts w:cs="Arial"/>
          <w:i w:val="0"/>
          <w:color w:val="000000" w:themeColor="text1"/>
          <w:sz w:val="24"/>
          <w:szCs w:val="24"/>
        </w:rPr>
        <w:t>tarifa de referencia que reflejará en su totalidad los costos calculados por las EPSA en los estudios tarifarios, de acuerdo con la metodología definida por el ente regulador. Las tarifas por unidad de consumo</w:t>
      </w:r>
      <w:r w:rsidR="00F72BF7" w:rsidRPr="0049368B">
        <w:rPr>
          <w:rFonts w:cs="Arial"/>
          <w:i w:val="0"/>
          <w:color w:val="000000" w:themeColor="text1"/>
          <w:sz w:val="24"/>
          <w:szCs w:val="24"/>
        </w:rPr>
        <w:t xml:space="preserve"> de cada rango se definirán como un porcentaje de la tarifa de referencia. El </w:t>
      </w:r>
      <w:r w:rsidR="0049368B" w:rsidRPr="0049368B">
        <w:rPr>
          <w:rFonts w:cs="Arial"/>
          <w:i w:val="0"/>
          <w:color w:val="000000" w:themeColor="text1"/>
          <w:sz w:val="24"/>
          <w:szCs w:val="24"/>
        </w:rPr>
        <w:t>régimen</w:t>
      </w:r>
      <w:r w:rsidR="00F72BF7" w:rsidRPr="0049368B">
        <w:rPr>
          <w:rFonts w:cs="Arial"/>
          <w:i w:val="0"/>
          <w:color w:val="000000" w:themeColor="text1"/>
          <w:sz w:val="24"/>
          <w:szCs w:val="24"/>
        </w:rPr>
        <w:t xml:space="preserve"> Tarifario </w:t>
      </w:r>
      <w:r w:rsidR="0049368B" w:rsidRPr="0049368B">
        <w:rPr>
          <w:rFonts w:cs="Arial"/>
          <w:i w:val="0"/>
          <w:color w:val="000000" w:themeColor="text1"/>
          <w:sz w:val="24"/>
          <w:szCs w:val="24"/>
        </w:rPr>
        <w:t>deberá</w:t>
      </w:r>
      <w:r w:rsidR="00F72BF7" w:rsidRPr="0049368B">
        <w:rPr>
          <w:rFonts w:cs="Arial"/>
          <w:i w:val="0"/>
          <w:color w:val="000000" w:themeColor="text1"/>
          <w:sz w:val="24"/>
          <w:szCs w:val="24"/>
        </w:rPr>
        <w:t xml:space="preserve"> ser progresivo de acuerdo a los principios de la </w:t>
      </w:r>
      <w:r w:rsidR="0049368B" w:rsidRPr="0049368B">
        <w:rPr>
          <w:rFonts w:cs="Arial"/>
          <w:i w:val="0"/>
          <w:color w:val="000000" w:themeColor="text1"/>
          <w:sz w:val="24"/>
          <w:szCs w:val="24"/>
        </w:rPr>
        <w:t>política</w:t>
      </w:r>
      <w:r w:rsidR="00F72BF7" w:rsidRPr="0049368B">
        <w:rPr>
          <w:rFonts w:cs="Arial"/>
          <w:i w:val="0"/>
          <w:color w:val="000000" w:themeColor="text1"/>
          <w:sz w:val="24"/>
          <w:szCs w:val="24"/>
        </w:rPr>
        <w:t xml:space="preserve"> tarifaria, </w:t>
      </w:r>
      <w:r w:rsidR="0049368B" w:rsidRPr="0049368B">
        <w:rPr>
          <w:rFonts w:cs="Arial"/>
          <w:i w:val="0"/>
          <w:color w:val="000000" w:themeColor="text1"/>
          <w:sz w:val="24"/>
          <w:szCs w:val="24"/>
        </w:rPr>
        <w:t>también</w:t>
      </w:r>
      <w:r w:rsidR="00F72BF7" w:rsidRPr="0049368B">
        <w:rPr>
          <w:rFonts w:cs="Arial"/>
          <w:i w:val="0"/>
          <w:color w:val="000000" w:themeColor="text1"/>
          <w:sz w:val="24"/>
          <w:szCs w:val="24"/>
        </w:rPr>
        <w:t xml:space="preserve"> </w:t>
      </w:r>
      <w:r w:rsidR="0049368B" w:rsidRPr="0049368B">
        <w:rPr>
          <w:rFonts w:cs="Arial"/>
          <w:i w:val="0"/>
          <w:color w:val="000000" w:themeColor="text1"/>
          <w:sz w:val="24"/>
          <w:szCs w:val="24"/>
        </w:rPr>
        <w:t>podrá</w:t>
      </w:r>
      <w:r w:rsidR="00F72BF7" w:rsidRPr="0049368B">
        <w:rPr>
          <w:rFonts w:cs="Arial"/>
          <w:i w:val="0"/>
          <w:color w:val="000000" w:themeColor="text1"/>
          <w:sz w:val="24"/>
          <w:szCs w:val="24"/>
        </w:rPr>
        <w:t xml:space="preserve"> asumir costos ambientales, y otro como la tasa de </w:t>
      </w:r>
      <w:r w:rsidR="0049368B" w:rsidRPr="0049368B">
        <w:rPr>
          <w:rFonts w:cs="Arial"/>
          <w:i w:val="0"/>
          <w:color w:val="000000" w:themeColor="text1"/>
          <w:sz w:val="24"/>
          <w:szCs w:val="24"/>
        </w:rPr>
        <w:t>regulación</w:t>
      </w:r>
      <w:r w:rsidR="00F72BF7" w:rsidRPr="0049368B">
        <w:rPr>
          <w:rFonts w:cs="Arial"/>
          <w:i w:val="0"/>
          <w:color w:val="000000" w:themeColor="text1"/>
          <w:sz w:val="24"/>
          <w:szCs w:val="24"/>
        </w:rPr>
        <w:t xml:space="preserve"> que </w:t>
      </w:r>
      <w:r w:rsidR="0049368B" w:rsidRPr="0049368B">
        <w:rPr>
          <w:rFonts w:cs="Arial"/>
          <w:i w:val="0"/>
          <w:color w:val="000000" w:themeColor="text1"/>
          <w:sz w:val="24"/>
          <w:szCs w:val="24"/>
        </w:rPr>
        <w:t>podrán</w:t>
      </w:r>
      <w:r w:rsidR="00F72BF7" w:rsidRPr="0049368B">
        <w:rPr>
          <w:rFonts w:cs="Arial"/>
          <w:i w:val="0"/>
          <w:color w:val="000000" w:themeColor="text1"/>
          <w:sz w:val="24"/>
          <w:szCs w:val="24"/>
        </w:rPr>
        <w:t xml:space="preserve"> ser trasladados al usuario previa </w:t>
      </w:r>
      <w:r w:rsidR="0049368B" w:rsidRPr="0049368B">
        <w:rPr>
          <w:rFonts w:cs="Arial"/>
          <w:i w:val="0"/>
          <w:color w:val="000000" w:themeColor="text1"/>
          <w:sz w:val="24"/>
          <w:szCs w:val="24"/>
        </w:rPr>
        <w:t>reglamentación</w:t>
      </w:r>
      <w:r w:rsidR="00F72BF7" w:rsidRPr="0049368B">
        <w:rPr>
          <w:rFonts w:cs="Arial"/>
          <w:i w:val="0"/>
          <w:color w:val="000000" w:themeColor="text1"/>
          <w:sz w:val="24"/>
          <w:szCs w:val="24"/>
        </w:rPr>
        <w:t xml:space="preserve"> definida por el regulador.</w:t>
      </w:r>
    </w:p>
    <w:p w:rsidR="005A2721" w:rsidRPr="0049368B" w:rsidRDefault="005A2721" w:rsidP="00903F4C">
      <w:pPr>
        <w:pStyle w:val="Textodebloque"/>
        <w:spacing w:before="240"/>
        <w:ind w:left="0" w:right="51"/>
        <w:jc w:val="both"/>
        <w:rPr>
          <w:rFonts w:cs="Arial"/>
          <w:b/>
          <w:i w:val="0"/>
          <w:color w:val="000000" w:themeColor="text1"/>
          <w:sz w:val="24"/>
          <w:szCs w:val="24"/>
        </w:rPr>
      </w:pPr>
    </w:p>
    <w:p w:rsidR="005A2721" w:rsidRPr="0049368B" w:rsidRDefault="00A92123" w:rsidP="009F3A74">
      <w:pPr>
        <w:pStyle w:val="Textodebloque"/>
        <w:ind w:left="0" w:right="51"/>
        <w:jc w:val="both"/>
        <w:rPr>
          <w:rFonts w:cs="Arial"/>
          <w:i w:val="0"/>
          <w:color w:val="000000" w:themeColor="text1"/>
          <w:sz w:val="24"/>
          <w:szCs w:val="24"/>
        </w:rPr>
      </w:pPr>
      <w:r w:rsidRPr="00F22350">
        <w:rPr>
          <w:rFonts w:cs="Arial"/>
          <w:b/>
          <w:i w:val="0"/>
          <w:color w:val="000000" w:themeColor="text1"/>
          <w:sz w:val="24"/>
          <w:szCs w:val="24"/>
        </w:rPr>
        <w:t>Artículo 2</w:t>
      </w:r>
      <w:r w:rsidR="0049368B">
        <w:rPr>
          <w:rFonts w:cs="Arial"/>
          <w:b/>
          <w:i w:val="0"/>
          <w:color w:val="000000" w:themeColor="text1"/>
          <w:sz w:val="24"/>
          <w:szCs w:val="24"/>
        </w:rPr>
        <w:t>5</w:t>
      </w:r>
      <w:r w:rsidR="00F72BF7" w:rsidRPr="0049368B">
        <w:rPr>
          <w:rFonts w:cs="Arial"/>
          <w:b/>
          <w:i w:val="0"/>
          <w:color w:val="000000" w:themeColor="text1"/>
          <w:sz w:val="24"/>
          <w:szCs w:val="24"/>
        </w:rPr>
        <w:t xml:space="preserve"> Tarifas de </w:t>
      </w:r>
      <w:r w:rsidR="0049368B" w:rsidRPr="0049368B">
        <w:rPr>
          <w:rFonts w:cs="Arial"/>
          <w:b/>
          <w:i w:val="0"/>
          <w:color w:val="000000" w:themeColor="text1"/>
          <w:sz w:val="24"/>
          <w:szCs w:val="24"/>
        </w:rPr>
        <w:t>categorías</w:t>
      </w:r>
      <w:r w:rsidR="00F72BF7" w:rsidRPr="0049368B">
        <w:rPr>
          <w:rFonts w:cs="Arial"/>
          <w:b/>
          <w:i w:val="0"/>
          <w:color w:val="000000" w:themeColor="text1"/>
          <w:sz w:val="24"/>
          <w:szCs w:val="24"/>
        </w:rPr>
        <w:t xml:space="preserve"> no </w:t>
      </w:r>
      <w:r w:rsidR="0049368B" w:rsidRPr="0049368B">
        <w:rPr>
          <w:rFonts w:cs="Arial"/>
          <w:b/>
          <w:i w:val="0"/>
          <w:color w:val="000000" w:themeColor="text1"/>
          <w:sz w:val="24"/>
          <w:szCs w:val="24"/>
        </w:rPr>
        <w:t>domésticas</w:t>
      </w:r>
      <w:r w:rsidR="0049368B">
        <w:rPr>
          <w:rFonts w:cs="Arial"/>
          <w:i w:val="0"/>
          <w:color w:val="000000" w:themeColor="text1"/>
          <w:sz w:val="24"/>
          <w:szCs w:val="24"/>
        </w:rPr>
        <w:t>.</w:t>
      </w:r>
      <w:r w:rsidR="00F72BF7" w:rsidRPr="0049368B">
        <w:rPr>
          <w:rFonts w:cs="Arial"/>
          <w:i w:val="0"/>
          <w:color w:val="000000" w:themeColor="text1"/>
          <w:sz w:val="24"/>
          <w:szCs w:val="24"/>
        </w:rPr>
        <w:t xml:space="preserve"> </w:t>
      </w:r>
      <w:r w:rsidR="0049368B">
        <w:rPr>
          <w:rFonts w:cs="Arial"/>
          <w:i w:val="0"/>
          <w:color w:val="000000" w:themeColor="text1"/>
          <w:sz w:val="24"/>
          <w:szCs w:val="24"/>
        </w:rPr>
        <w:t>N</w:t>
      </w:r>
      <w:r w:rsidR="00F72BF7" w:rsidRPr="0049368B">
        <w:rPr>
          <w:rFonts w:cs="Arial"/>
          <w:i w:val="0"/>
          <w:color w:val="000000" w:themeColor="text1"/>
          <w:sz w:val="24"/>
          <w:szCs w:val="24"/>
        </w:rPr>
        <w:t xml:space="preserve">o </w:t>
      </w:r>
      <w:r w:rsidR="0049368B" w:rsidRPr="0049368B">
        <w:rPr>
          <w:rFonts w:cs="Arial"/>
          <w:i w:val="0"/>
          <w:color w:val="000000" w:themeColor="text1"/>
          <w:sz w:val="24"/>
          <w:szCs w:val="24"/>
        </w:rPr>
        <w:t>podrán</w:t>
      </w:r>
      <w:r w:rsidR="00F72BF7" w:rsidRPr="0049368B">
        <w:rPr>
          <w:rFonts w:cs="Arial"/>
          <w:i w:val="0"/>
          <w:color w:val="000000" w:themeColor="text1"/>
          <w:sz w:val="24"/>
          <w:szCs w:val="24"/>
        </w:rPr>
        <w:t xml:space="preserve"> ser subsidiadas y </w:t>
      </w:r>
      <w:r w:rsidR="0049368B" w:rsidRPr="0049368B">
        <w:rPr>
          <w:rFonts w:cs="Arial"/>
          <w:i w:val="0"/>
          <w:color w:val="000000" w:themeColor="text1"/>
          <w:sz w:val="24"/>
          <w:szCs w:val="24"/>
        </w:rPr>
        <w:t>cubrirán</w:t>
      </w:r>
      <w:r w:rsidR="00F72BF7" w:rsidRPr="0049368B">
        <w:rPr>
          <w:rFonts w:cs="Arial"/>
          <w:i w:val="0"/>
          <w:color w:val="000000" w:themeColor="text1"/>
          <w:sz w:val="24"/>
          <w:szCs w:val="24"/>
        </w:rPr>
        <w:t xml:space="preserve"> por completo los costos. Las EPSA </w:t>
      </w:r>
      <w:r w:rsidR="0049368B" w:rsidRPr="0049368B">
        <w:rPr>
          <w:rFonts w:cs="Arial"/>
          <w:i w:val="0"/>
          <w:color w:val="000000" w:themeColor="text1"/>
          <w:sz w:val="24"/>
          <w:szCs w:val="24"/>
        </w:rPr>
        <w:t>podrán</w:t>
      </w:r>
      <w:r w:rsidR="00F72BF7" w:rsidRPr="0049368B">
        <w:rPr>
          <w:rFonts w:cs="Arial"/>
          <w:i w:val="0"/>
          <w:color w:val="000000" w:themeColor="text1"/>
          <w:sz w:val="24"/>
          <w:szCs w:val="24"/>
        </w:rPr>
        <w:t xml:space="preserve">  aplicar tarifas superiores al costo, debidamente justificada en los estudios tarifarios.</w:t>
      </w:r>
    </w:p>
    <w:p w:rsidR="005A2721" w:rsidRPr="0049368B" w:rsidRDefault="005A2721" w:rsidP="009F3A74">
      <w:pPr>
        <w:pStyle w:val="Textodebloque"/>
        <w:ind w:left="0" w:right="51"/>
        <w:jc w:val="both"/>
        <w:rPr>
          <w:rFonts w:cs="Arial"/>
          <w:i w:val="0"/>
          <w:color w:val="000000" w:themeColor="text1"/>
          <w:sz w:val="24"/>
          <w:szCs w:val="24"/>
        </w:rPr>
      </w:pPr>
    </w:p>
    <w:p w:rsidR="005A2721" w:rsidRPr="0049368B" w:rsidRDefault="005A2721" w:rsidP="009F3A74">
      <w:pPr>
        <w:pStyle w:val="Textodebloque"/>
        <w:ind w:left="0" w:right="51"/>
        <w:jc w:val="both"/>
        <w:rPr>
          <w:rFonts w:cs="Arial"/>
          <w:i w:val="0"/>
          <w:color w:val="000000" w:themeColor="text1"/>
          <w:sz w:val="24"/>
          <w:szCs w:val="24"/>
        </w:rPr>
      </w:pPr>
    </w:p>
    <w:p w:rsidR="002D1D2B" w:rsidRPr="00F22350" w:rsidRDefault="002D1D2B" w:rsidP="009F3A74">
      <w:pPr>
        <w:pStyle w:val="Textodebloque"/>
        <w:ind w:left="0" w:right="51"/>
        <w:jc w:val="both"/>
        <w:rPr>
          <w:rFonts w:cs="Arial"/>
          <w:b/>
          <w:i w:val="0"/>
          <w:color w:val="000000" w:themeColor="text1"/>
          <w:sz w:val="24"/>
          <w:szCs w:val="24"/>
        </w:rPr>
      </w:pPr>
    </w:p>
    <w:p w:rsidR="009F3A74" w:rsidRPr="00F22350" w:rsidRDefault="009F3A74" w:rsidP="009F3A74">
      <w:pPr>
        <w:pStyle w:val="Textodebloque"/>
        <w:ind w:left="0" w:right="0"/>
        <w:jc w:val="both"/>
        <w:rPr>
          <w:rFonts w:cs="Arial"/>
          <w:i w:val="0"/>
          <w:color w:val="000000" w:themeColor="text1"/>
          <w:sz w:val="24"/>
          <w:szCs w:val="24"/>
        </w:rPr>
      </w:pPr>
      <w:bookmarkStart w:id="31" w:name="T295"/>
      <w:bookmarkEnd w:id="31"/>
    </w:p>
    <w:p w:rsidR="00EA1FD1" w:rsidRDefault="00EA1FD1">
      <w:pPr>
        <w:rPr>
          <w:rFonts w:ascii="Arial" w:eastAsia="Times New Roman" w:hAnsi="Arial" w:cs="Arial"/>
          <w:b/>
          <w:color w:val="000000" w:themeColor="text1"/>
          <w:spacing w:val="-3"/>
          <w:sz w:val="24"/>
          <w:szCs w:val="24"/>
          <w:lang w:val="es-ES" w:eastAsia="es-ES"/>
        </w:rPr>
      </w:pPr>
      <w:r>
        <w:rPr>
          <w:rFonts w:cs="Arial"/>
          <w:b/>
          <w:i/>
          <w:color w:val="000000" w:themeColor="text1"/>
          <w:spacing w:val="-3"/>
          <w:sz w:val="24"/>
          <w:szCs w:val="24"/>
        </w:rPr>
        <w:br w:type="page"/>
      </w:r>
    </w:p>
    <w:p w:rsidR="009F3A74" w:rsidRPr="00EA1FD1" w:rsidRDefault="009F3A74" w:rsidP="00EA1FD1">
      <w:pPr>
        <w:pStyle w:val="Textodebloque"/>
        <w:spacing w:after="240" w:line="276" w:lineRule="auto"/>
        <w:ind w:left="0" w:right="51"/>
        <w:rPr>
          <w:rFonts w:cs="Arial"/>
          <w:b/>
          <w:i w:val="0"/>
          <w:color w:val="000000" w:themeColor="text1"/>
          <w:sz w:val="24"/>
          <w:szCs w:val="24"/>
        </w:rPr>
      </w:pPr>
      <w:r w:rsidRPr="00EA1FD1">
        <w:rPr>
          <w:rFonts w:cs="Arial"/>
          <w:b/>
          <w:i w:val="0"/>
          <w:color w:val="000000" w:themeColor="text1"/>
          <w:sz w:val="24"/>
          <w:szCs w:val="24"/>
        </w:rPr>
        <w:lastRenderedPageBreak/>
        <w:t>Capítulo V</w:t>
      </w:r>
    </w:p>
    <w:p w:rsidR="009F3A74" w:rsidRPr="00F22350" w:rsidRDefault="009F3A74" w:rsidP="00EA1FD1">
      <w:pPr>
        <w:pStyle w:val="Textodebloque"/>
        <w:spacing w:after="240" w:line="276" w:lineRule="auto"/>
        <w:ind w:left="0" w:right="51"/>
        <w:rPr>
          <w:rFonts w:cs="Arial"/>
          <w:b/>
          <w:i w:val="0"/>
          <w:color w:val="000000" w:themeColor="text1"/>
          <w:spacing w:val="-3"/>
          <w:sz w:val="24"/>
          <w:szCs w:val="24"/>
        </w:rPr>
      </w:pPr>
      <w:r w:rsidRPr="00EA1FD1">
        <w:rPr>
          <w:rFonts w:cs="Arial"/>
          <w:b/>
          <w:i w:val="0"/>
          <w:color w:val="000000" w:themeColor="text1"/>
          <w:sz w:val="24"/>
          <w:szCs w:val="24"/>
        </w:rPr>
        <w:t>Aplicación del Régimen Tarifario a Usuarios</w:t>
      </w:r>
      <w:r w:rsidRPr="00F22350">
        <w:rPr>
          <w:rFonts w:cs="Arial"/>
          <w:b/>
          <w:i w:val="0"/>
          <w:color w:val="000000" w:themeColor="text1"/>
          <w:spacing w:val="-3"/>
          <w:sz w:val="24"/>
          <w:szCs w:val="24"/>
        </w:rPr>
        <w:t xml:space="preserve"> sin Medición </w:t>
      </w:r>
    </w:p>
    <w:p w:rsidR="009F3A74" w:rsidRPr="00F22350" w:rsidRDefault="009F3A74" w:rsidP="0049368B">
      <w:pPr>
        <w:pStyle w:val="Textodebloque"/>
        <w:spacing w:line="360" w:lineRule="auto"/>
        <w:ind w:left="0" w:right="0"/>
        <w:rPr>
          <w:rFonts w:cs="Arial"/>
          <w:b/>
          <w:i w:val="0"/>
          <w:color w:val="000000" w:themeColor="text1"/>
          <w:spacing w:val="-3"/>
          <w:sz w:val="24"/>
          <w:szCs w:val="24"/>
        </w:rPr>
      </w:pPr>
    </w:p>
    <w:p w:rsidR="009F3A74" w:rsidRPr="0049368B" w:rsidRDefault="009F3A74" w:rsidP="009F3A74">
      <w:pPr>
        <w:pStyle w:val="Textodebloque"/>
        <w:ind w:left="0" w:right="0"/>
        <w:jc w:val="both"/>
        <w:rPr>
          <w:rFonts w:cs="Arial"/>
          <w:i w:val="0"/>
          <w:color w:val="000000" w:themeColor="text1"/>
          <w:spacing w:val="-3"/>
          <w:sz w:val="24"/>
          <w:szCs w:val="24"/>
        </w:rPr>
      </w:pPr>
      <w:r w:rsidRPr="00F22350">
        <w:rPr>
          <w:rFonts w:cs="Arial"/>
          <w:b/>
          <w:i w:val="0"/>
          <w:color w:val="000000" w:themeColor="text1"/>
          <w:spacing w:val="-3"/>
          <w:sz w:val="24"/>
          <w:szCs w:val="24"/>
        </w:rPr>
        <w:t xml:space="preserve">Artículo 26. Del derecho a la medición de los consumos y al cobro del servicio con base en el consumo real.  </w:t>
      </w:r>
      <w:r w:rsidR="00F72BF7" w:rsidRPr="00903F4C">
        <w:rPr>
          <w:rFonts w:cs="Arial"/>
          <w:i w:val="0"/>
          <w:color w:val="000000" w:themeColor="text1"/>
          <w:sz w:val="24"/>
          <w:szCs w:val="24"/>
        </w:rPr>
        <w:t>Los usuarios tienen derecho a la medición de sus consumos y a que ésta sea la base para el cobro del servicio; por tanto es obligación del prestador la instalación de medidores.</w:t>
      </w:r>
      <w:r w:rsidRPr="00903F4C">
        <w:rPr>
          <w:rFonts w:cs="Arial"/>
          <w:i w:val="0"/>
          <w:color w:val="000000" w:themeColor="text1"/>
          <w:sz w:val="24"/>
          <w:szCs w:val="24"/>
        </w:rPr>
        <w:t xml:space="preserve"> </w:t>
      </w:r>
      <w:r w:rsidR="00F72BF7" w:rsidRPr="00903F4C">
        <w:rPr>
          <w:rFonts w:cs="Arial"/>
          <w:i w:val="0"/>
          <w:color w:val="000000" w:themeColor="text1"/>
          <w:sz w:val="24"/>
          <w:szCs w:val="24"/>
        </w:rPr>
        <w:t xml:space="preserve"> </w:t>
      </w:r>
      <w:r w:rsidR="0049368B" w:rsidRPr="00903F4C">
        <w:rPr>
          <w:rFonts w:cs="Arial"/>
          <w:i w:val="0"/>
          <w:color w:val="000000" w:themeColor="text1"/>
          <w:sz w:val="24"/>
          <w:szCs w:val="24"/>
        </w:rPr>
        <w:t>Además</w:t>
      </w:r>
      <w:r w:rsidR="00F72BF7" w:rsidRPr="00903F4C">
        <w:rPr>
          <w:rFonts w:cs="Arial"/>
          <w:i w:val="0"/>
          <w:color w:val="000000" w:themeColor="text1"/>
          <w:sz w:val="24"/>
          <w:szCs w:val="24"/>
        </w:rPr>
        <w:t xml:space="preserve"> de incrementar gradualmente su </w:t>
      </w:r>
      <w:r w:rsidR="00F72BF7" w:rsidRPr="0049368B">
        <w:rPr>
          <w:rFonts w:cs="Arial"/>
          <w:i w:val="0"/>
          <w:color w:val="000000" w:themeColor="text1"/>
          <w:sz w:val="24"/>
          <w:szCs w:val="24"/>
        </w:rPr>
        <w:t>cobertura de micromedición y macromedici</w:t>
      </w:r>
      <w:r w:rsidR="00EA1FD1">
        <w:rPr>
          <w:rFonts w:cs="Arial"/>
          <w:i w:val="0"/>
          <w:color w:val="000000" w:themeColor="text1"/>
          <w:sz w:val="24"/>
          <w:szCs w:val="24"/>
        </w:rPr>
        <w:t>ó</w:t>
      </w:r>
      <w:r w:rsidR="00F72BF7" w:rsidRPr="0049368B">
        <w:rPr>
          <w:rFonts w:cs="Arial"/>
          <w:i w:val="0"/>
          <w:color w:val="000000" w:themeColor="text1"/>
          <w:sz w:val="24"/>
          <w:szCs w:val="24"/>
        </w:rPr>
        <w:t xml:space="preserve">n. </w:t>
      </w:r>
      <w:r w:rsidRPr="00903F4C">
        <w:rPr>
          <w:rFonts w:cs="Arial"/>
          <w:i w:val="0"/>
          <w:color w:val="000000" w:themeColor="text1"/>
          <w:sz w:val="24"/>
          <w:szCs w:val="24"/>
        </w:rPr>
        <w:t>Sólo excepcionalmente se podrá facturar el servicio con base en consumo presunto.</w:t>
      </w:r>
      <w:r w:rsidRPr="00F22350">
        <w:rPr>
          <w:rFonts w:cs="Arial"/>
          <w:i w:val="0"/>
          <w:color w:val="000000" w:themeColor="text1"/>
          <w:spacing w:val="-3"/>
          <w:sz w:val="24"/>
          <w:szCs w:val="24"/>
        </w:rPr>
        <w:t xml:space="preserve"> </w:t>
      </w:r>
    </w:p>
    <w:p w:rsidR="00774613" w:rsidRPr="0049368B" w:rsidRDefault="00774613" w:rsidP="00903F4C">
      <w:pPr>
        <w:pStyle w:val="Textodebloque"/>
        <w:spacing w:after="240"/>
        <w:ind w:left="0" w:right="0"/>
        <w:jc w:val="both"/>
        <w:rPr>
          <w:rFonts w:cs="Arial"/>
          <w:i w:val="0"/>
          <w:color w:val="000000" w:themeColor="text1"/>
          <w:spacing w:val="-3"/>
          <w:sz w:val="24"/>
          <w:szCs w:val="24"/>
        </w:rPr>
      </w:pPr>
    </w:p>
    <w:p w:rsidR="009F3A74" w:rsidRDefault="00F72BF7"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 xml:space="preserve">Artículo 27. Determinación del valor de la factura a usuarios sin medición. </w:t>
      </w:r>
      <w:r w:rsidRPr="00F22350">
        <w:rPr>
          <w:rFonts w:ascii="Arial" w:hAnsi="Arial" w:cs="Arial"/>
          <w:color w:val="000000" w:themeColor="text1"/>
          <w:sz w:val="24"/>
          <w:szCs w:val="24"/>
          <w:lang w:val="es-ES"/>
        </w:rPr>
        <w:t>La liquidación de la factura a los usuarios sin medición se hará con base en un consumo presunto, aplicando las tarifas que le correspondan de acuerdo a los rangos</w:t>
      </w:r>
      <w:r w:rsidRPr="0049368B">
        <w:rPr>
          <w:rFonts w:ascii="Arial" w:hAnsi="Arial" w:cs="Arial"/>
          <w:color w:val="000000" w:themeColor="text1"/>
          <w:sz w:val="24"/>
          <w:szCs w:val="24"/>
          <w:lang w:val="es-ES"/>
        </w:rPr>
        <w:t xml:space="preserve"> generados en la </w:t>
      </w:r>
      <w:r w:rsidR="0049368B" w:rsidRPr="0049368B">
        <w:rPr>
          <w:rFonts w:ascii="Arial" w:hAnsi="Arial" w:cs="Arial"/>
          <w:color w:val="000000" w:themeColor="text1"/>
          <w:sz w:val="24"/>
          <w:szCs w:val="24"/>
          <w:lang w:val="es-ES"/>
        </w:rPr>
        <w:t>reglamentación</w:t>
      </w:r>
      <w:r w:rsidRPr="0049368B">
        <w:rPr>
          <w:rFonts w:ascii="Arial" w:hAnsi="Arial" w:cs="Arial"/>
          <w:color w:val="000000" w:themeColor="text1"/>
          <w:sz w:val="24"/>
          <w:szCs w:val="24"/>
          <w:lang w:val="es-ES"/>
        </w:rPr>
        <w:t xml:space="preserve"> del consumo presunto elaborado por el ente regulador</w:t>
      </w:r>
      <w:r w:rsidR="009F3A74" w:rsidRPr="00F22350">
        <w:rPr>
          <w:rFonts w:ascii="Arial" w:hAnsi="Arial" w:cs="Arial"/>
          <w:color w:val="000000" w:themeColor="text1"/>
          <w:sz w:val="24"/>
          <w:szCs w:val="24"/>
          <w:lang w:val="es-ES"/>
        </w:rPr>
        <w:t xml:space="preserve">.  </w:t>
      </w:r>
    </w:p>
    <w:p w:rsidR="00903F4C" w:rsidRPr="00F22350" w:rsidRDefault="00903F4C" w:rsidP="00903F4C">
      <w:pPr>
        <w:spacing w:after="0"/>
        <w:jc w:val="both"/>
        <w:rPr>
          <w:rFonts w:ascii="Arial" w:hAnsi="Arial" w:cs="Arial"/>
          <w:color w:val="000000" w:themeColor="text1"/>
          <w:sz w:val="24"/>
          <w:szCs w:val="24"/>
          <w:lang w:val="es-ES"/>
        </w:rPr>
      </w:pPr>
    </w:p>
    <w:p w:rsidR="009F3A74" w:rsidRPr="0049368B" w:rsidRDefault="00F72BF7" w:rsidP="009F3A74">
      <w:pPr>
        <w:jc w:val="both"/>
        <w:rPr>
          <w:rFonts w:ascii="Arial" w:hAnsi="Arial" w:cs="Arial"/>
          <w:color w:val="000000" w:themeColor="text1"/>
          <w:sz w:val="24"/>
          <w:szCs w:val="24"/>
          <w:lang w:val="es-ES"/>
        </w:rPr>
      </w:pPr>
      <w:r w:rsidRPr="00F22350">
        <w:rPr>
          <w:rFonts w:ascii="Arial" w:hAnsi="Arial" w:cs="Arial"/>
          <w:b/>
          <w:color w:val="000000" w:themeColor="text1"/>
          <w:sz w:val="24"/>
          <w:szCs w:val="24"/>
          <w:lang w:val="es-ES"/>
        </w:rPr>
        <w:t>Artículo 28. Determinación del consumo presunto.</w:t>
      </w:r>
      <w:r w:rsidRPr="00F22350">
        <w:rPr>
          <w:rFonts w:ascii="Arial" w:hAnsi="Arial" w:cs="Arial"/>
          <w:color w:val="000000" w:themeColor="text1"/>
          <w:sz w:val="24"/>
          <w:szCs w:val="24"/>
          <w:lang w:val="es-ES"/>
        </w:rPr>
        <w:t xml:space="preserve"> Los prestadores determinarán el consumo presunto con base en parámetros objetivos que guarden relación de la manera más estrecha posible con el consumo real que se obtendría en caso de existir medidor. El ente regulador </w:t>
      </w:r>
      <w:r w:rsidR="0049368B" w:rsidRPr="00F22350">
        <w:rPr>
          <w:rFonts w:ascii="Arial" w:hAnsi="Arial" w:cs="Arial"/>
          <w:color w:val="000000" w:themeColor="text1"/>
          <w:sz w:val="24"/>
          <w:szCs w:val="24"/>
          <w:lang w:val="es-ES"/>
        </w:rPr>
        <w:t>establecer</w:t>
      </w:r>
      <w:r w:rsidR="0049368B" w:rsidRPr="0049368B">
        <w:rPr>
          <w:rFonts w:ascii="Arial" w:hAnsi="Arial" w:cs="Arial"/>
          <w:color w:val="000000" w:themeColor="text1"/>
          <w:sz w:val="24"/>
          <w:szCs w:val="24"/>
          <w:lang w:val="es-ES"/>
        </w:rPr>
        <w:t>á</w:t>
      </w:r>
      <w:r w:rsidR="009F3A74" w:rsidRPr="00F22350">
        <w:rPr>
          <w:rFonts w:ascii="Arial" w:hAnsi="Arial" w:cs="Arial"/>
          <w:color w:val="000000" w:themeColor="text1"/>
          <w:sz w:val="24"/>
          <w:szCs w:val="24"/>
          <w:lang w:val="es-ES"/>
        </w:rPr>
        <w:t xml:space="preserve"> de manera general dichos parámetros</w:t>
      </w:r>
      <w:r w:rsidRPr="0049368B">
        <w:rPr>
          <w:rFonts w:ascii="Arial" w:hAnsi="Arial" w:cs="Arial"/>
          <w:color w:val="000000" w:themeColor="text1"/>
          <w:sz w:val="24"/>
          <w:szCs w:val="24"/>
          <w:lang w:val="es-ES"/>
        </w:rPr>
        <w:t xml:space="preserve"> bajo reglamentación</w:t>
      </w:r>
      <w:r w:rsidR="009F3A74" w:rsidRPr="00F22350">
        <w:rPr>
          <w:rFonts w:ascii="Arial" w:hAnsi="Arial" w:cs="Arial"/>
          <w:color w:val="000000" w:themeColor="text1"/>
          <w:sz w:val="24"/>
          <w:szCs w:val="24"/>
          <w:lang w:val="es-ES"/>
        </w:rPr>
        <w:t>.</w:t>
      </w:r>
    </w:p>
    <w:p w:rsidR="009F3A74" w:rsidRPr="00F22350" w:rsidRDefault="009F3A74" w:rsidP="009F3A74">
      <w:pPr>
        <w:pStyle w:val="Textodebloque"/>
        <w:ind w:left="0" w:right="0"/>
        <w:jc w:val="both"/>
        <w:rPr>
          <w:rFonts w:cs="Arial"/>
          <w:i w:val="0"/>
          <w:color w:val="000000" w:themeColor="text1"/>
          <w:spacing w:val="-3"/>
          <w:sz w:val="24"/>
          <w:szCs w:val="24"/>
        </w:rPr>
      </w:pPr>
      <w:r w:rsidRPr="00F22350">
        <w:rPr>
          <w:rFonts w:cs="Arial"/>
          <w:i w:val="0"/>
          <w:color w:val="000000" w:themeColor="text1"/>
          <w:sz w:val="24"/>
          <w:szCs w:val="24"/>
        </w:rPr>
        <w:t>El monto de consumo presunto y el criterio empleado para determinarlo deberán ser co</w:t>
      </w:r>
      <w:r w:rsidR="00F72BF7" w:rsidRPr="0049368B">
        <w:rPr>
          <w:rFonts w:cs="Arial"/>
          <w:i w:val="0"/>
          <w:color w:val="000000" w:themeColor="text1"/>
          <w:sz w:val="24"/>
          <w:szCs w:val="24"/>
        </w:rPr>
        <w:t>nocidos por los usuarios. Dicha información será incluida en las facturas o cuentas de cobro. Una vez fijado el consumo presunto, éste se mantendrá mientras persistan las condiciones que llevaron a su determinación</w:t>
      </w:r>
      <w:r w:rsidR="00F72BF7" w:rsidRPr="0049368B">
        <w:rPr>
          <w:rFonts w:cs="Arial"/>
          <w:i w:val="0"/>
          <w:color w:val="000000" w:themeColor="text1"/>
          <w:spacing w:val="-3"/>
          <w:sz w:val="24"/>
          <w:szCs w:val="24"/>
        </w:rPr>
        <w:t>.</w:t>
      </w:r>
    </w:p>
    <w:p w:rsidR="009F3A74" w:rsidRPr="00F22350" w:rsidRDefault="009F3A74" w:rsidP="00903F4C">
      <w:pPr>
        <w:pStyle w:val="Textodebloque"/>
        <w:spacing w:before="240"/>
        <w:ind w:left="0" w:right="0"/>
        <w:jc w:val="left"/>
        <w:rPr>
          <w:rFonts w:cs="Arial"/>
          <w:i w:val="0"/>
          <w:color w:val="000000" w:themeColor="text1"/>
          <w:spacing w:val="-3"/>
          <w:sz w:val="24"/>
          <w:szCs w:val="24"/>
        </w:rPr>
      </w:pPr>
      <w:bookmarkStart w:id="32" w:name="T104"/>
      <w:bookmarkEnd w:id="32"/>
    </w:p>
    <w:p w:rsidR="009F3A74" w:rsidRPr="00903F4C" w:rsidRDefault="00F72BF7" w:rsidP="009F3A74">
      <w:pPr>
        <w:pStyle w:val="Textodebloque"/>
        <w:ind w:left="0" w:right="0"/>
        <w:jc w:val="both"/>
        <w:rPr>
          <w:rFonts w:cs="Arial"/>
          <w:i w:val="0"/>
          <w:color w:val="000000" w:themeColor="text1"/>
          <w:sz w:val="24"/>
          <w:szCs w:val="24"/>
        </w:rPr>
      </w:pPr>
      <w:r w:rsidRPr="0049368B">
        <w:rPr>
          <w:rFonts w:cs="Arial"/>
          <w:b/>
          <w:i w:val="0"/>
          <w:color w:val="000000" w:themeColor="text1"/>
          <w:spacing w:val="-3"/>
          <w:sz w:val="24"/>
          <w:szCs w:val="24"/>
        </w:rPr>
        <w:t xml:space="preserve">Artículo 29. Consumo presunto y la continuidad del servicio. </w:t>
      </w:r>
      <w:r w:rsidRPr="00903F4C">
        <w:rPr>
          <w:rFonts w:cs="Arial"/>
          <w:i w:val="0"/>
          <w:color w:val="000000" w:themeColor="text1"/>
          <w:sz w:val="24"/>
          <w:szCs w:val="24"/>
        </w:rPr>
        <w:t>El consumo presunto estimado con base en los parámetros establecidos por el regulador se entenderá que corresponde a un servicio continuo prestado durante más de 20 horas diarias los 30 días del mes. En caso de servicio discontinuo, el consumo presunto se ajustará aplicándole los factores que determine el ente regulador.</w:t>
      </w:r>
      <w:r w:rsidR="009F3A74" w:rsidRPr="00903F4C">
        <w:rPr>
          <w:rFonts w:cs="Arial"/>
          <w:i w:val="0"/>
          <w:color w:val="000000" w:themeColor="text1"/>
          <w:sz w:val="24"/>
          <w:szCs w:val="24"/>
        </w:rPr>
        <w:t xml:space="preserve"> </w:t>
      </w:r>
    </w:p>
    <w:p w:rsidR="009F3A74" w:rsidRPr="00903F4C" w:rsidRDefault="009F3A74" w:rsidP="009F3A74">
      <w:pPr>
        <w:pStyle w:val="Textodebloque"/>
        <w:ind w:left="0" w:right="0"/>
        <w:jc w:val="left"/>
        <w:rPr>
          <w:rFonts w:cs="Arial"/>
          <w:i w:val="0"/>
          <w:color w:val="000000" w:themeColor="text1"/>
          <w:sz w:val="24"/>
          <w:szCs w:val="24"/>
        </w:rPr>
      </w:pPr>
    </w:p>
    <w:p w:rsidR="00EA1FD1" w:rsidRDefault="00EA1FD1">
      <w:pPr>
        <w:rPr>
          <w:rFonts w:ascii="Arial" w:eastAsia="Times New Roman" w:hAnsi="Arial" w:cs="Arial"/>
          <w:b/>
          <w:color w:val="000000" w:themeColor="text1"/>
          <w:sz w:val="24"/>
          <w:szCs w:val="24"/>
          <w:lang w:val="es-ES" w:eastAsia="es-ES"/>
        </w:rPr>
      </w:pPr>
      <w:r>
        <w:rPr>
          <w:rFonts w:cs="Arial"/>
          <w:b/>
          <w:i/>
          <w:color w:val="000000" w:themeColor="text1"/>
          <w:sz w:val="24"/>
          <w:szCs w:val="24"/>
        </w:rPr>
        <w:br w:type="page"/>
      </w:r>
    </w:p>
    <w:p w:rsidR="009F3A74" w:rsidRPr="00EA1FD1" w:rsidRDefault="009F3A74" w:rsidP="00EA1FD1">
      <w:pPr>
        <w:pStyle w:val="Textodebloque"/>
        <w:spacing w:after="240" w:line="276" w:lineRule="auto"/>
        <w:ind w:left="0" w:right="51"/>
        <w:rPr>
          <w:rFonts w:cs="Arial"/>
          <w:b/>
          <w:i w:val="0"/>
          <w:color w:val="000000" w:themeColor="text1"/>
          <w:sz w:val="24"/>
          <w:szCs w:val="24"/>
        </w:rPr>
      </w:pPr>
      <w:r w:rsidRPr="00EA1FD1">
        <w:rPr>
          <w:rFonts w:cs="Arial"/>
          <w:b/>
          <w:i w:val="0"/>
          <w:color w:val="000000" w:themeColor="text1"/>
          <w:sz w:val="24"/>
          <w:szCs w:val="24"/>
        </w:rPr>
        <w:lastRenderedPageBreak/>
        <w:t>Capítulo VI</w:t>
      </w:r>
    </w:p>
    <w:p w:rsidR="009F3A74" w:rsidRPr="00EA1FD1" w:rsidRDefault="009F3A74" w:rsidP="00EA1FD1">
      <w:pPr>
        <w:pStyle w:val="Textodebloque"/>
        <w:spacing w:after="240" w:line="276" w:lineRule="auto"/>
        <w:ind w:left="0" w:right="51"/>
        <w:rPr>
          <w:rFonts w:cs="Arial"/>
          <w:b/>
          <w:i w:val="0"/>
          <w:color w:val="000000" w:themeColor="text1"/>
          <w:sz w:val="24"/>
          <w:szCs w:val="24"/>
        </w:rPr>
      </w:pPr>
      <w:r w:rsidRPr="00EA1FD1">
        <w:rPr>
          <w:rFonts w:cs="Arial"/>
          <w:b/>
          <w:i w:val="0"/>
          <w:color w:val="000000" w:themeColor="text1"/>
          <w:sz w:val="24"/>
          <w:szCs w:val="24"/>
        </w:rPr>
        <w:t>Otras disposiciones</w:t>
      </w:r>
    </w:p>
    <w:p w:rsidR="009F3A74" w:rsidRPr="00F22350" w:rsidRDefault="009F3A74" w:rsidP="009F3A74">
      <w:pPr>
        <w:pStyle w:val="Textodebloque"/>
        <w:ind w:left="0" w:right="0"/>
        <w:jc w:val="both"/>
        <w:rPr>
          <w:rFonts w:cs="Arial"/>
          <w:i w:val="0"/>
          <w:color w:val="000000" w:themeColor="text1"/>
          <w:spacing w:val="-3"/>
          <w:sz w:val="24"/>
          <w:szCs w:val="24"/>
        </w:rPr>
      </w:pPr>
    </w:p>
    <w:p w:rsidR="009F3A74" w:rsidRPr="00903F4C" w:rsidRDefault="009F3A74" w:rsidP="009F3A74">
      <w:pPr>
        <w:pStyle w:val="Textodebloque"/>
        <w:ind w:left="0" w:right="0"/>
        <w:jc w:val="both"/>
        <w:rPr>
          <w:rFonts w:cs="Arial"/>
          <w:i w:val="0"/>
          <w:color w:val="000000" w:themeColor="text1"/>
          <w:sz w:val="24"/>
          <w:szCs w:val="24"/>
        </w:rPr>
      </w:pPr>
      <w:r w:rsidRPr="00F22350">
        <w:rPr>
          <w:rFonts w:cs="Arial"/>
          <w:b/>
          <w:i w:val="0"/>
          <w:color w:val="000000" w:themeColor="text1"/>
          <w:spacing w:val="-3"/>
          <w:sz w:val="24"/>
          <w:szCs w:val="24"/>
        </w:rPr>
        <w:t xml:space="preserve">Artículo 30. Planes de ajuste.  </w:t>
      </w:r>
      <w:r w:rsidRPr="00903F4C">
        <w:rPr>
          <w:rFonts w:cs="Arial"/>
          <w:i w:val="0"/>
          <w:color w:val="000000" w:themeColor="text1"/>
          <w:sz w:val="24"/>
          <w:szCs w:val="24"/>
        </w:rPr>
        <w:t xml:space="preserve">Si como resultado de la adopción del régimen tarifario establecido se presenta la necesidad de realizar ajustes significativos en las tarifas; los prestadores están en la obligación de establecer y aplicar un plan de ajuste que será parte del estudio tarifario para que dichos ajustes se realicen de forma gradual minimizando el impacto sobre los usuarios, en especial, los de menor capacidad económica. Es obligación del ente regulador velar porque se apliquen los planes de ajuste, los cuales tendrán una duración máxima de dos revisiones tarifarias. </w:t>
      </w:r>
    </w:p>
    <w:p w:rsidR="009F3A74" w:rsidRPr="00F22350" w:rsidRDefault="009F3A74" w:rsidP="00903F4C">
      <w:pPr>
        <w:pStyle w:val="Textodebloque"/>
        <w:spacing w:before="240"/>
        <w:ind w:left="0" w:right="0"/>
        <w:jc w:val="both"/>
        <w:rPr>
          <w:rFonts w:cs="Arial"/>
          <w:i w:val="0"/>
          <w:color w:val="000000" w:themeColor="text1"/>
          <w:spacing w:val="-3"/>
          <w:sz w:val="24"/>
          <w:szCs w:val="24"/>
        </w:rPr>
      </w:pPr>
    </w:p>
    <w:p w:rsidR="009F3A74" w:rsidRPr="00903F4C" w:rsidRDefault="009F3A74" w:rsidP="007040DD">
      <w:pPr>
        <w:pStyle w:val="Textodebloque"/>
        <w:ind w:left="0" w:right="0"/>
        <w:jc w:val="both"/>
        <w:rPr>
          <w:rFonts w:cs="Arial"/>
          <w:i w:val="0"/>
          <w:color w:val="000000" w:themeColor="text1"/>
          <w:sz w:val="24"/>
          <w:szCs w:val="24"/>
        </w:rPr>
      </w:pPr>
      <w:bookmarkStart w:id="33" w:name="T296"/>
      <w:bookmarkStart w:id="34" w:name="T298"/>
      <w:bookmarkEnd w:id="33"/>
      <w:bookmarkEnd w:id="34"/>
      <w:r w:rsidRPr="00F22350">
        <w:rPr>
          <w:rFonts w:cs="Arial"/>
          <w:b/>
          <w:i w:val="0"/>
          <w:color w:val="000000" w:themeColor="text1"/>
          <w:spacing w:val="-3"/>
          <w:sz w:val="24"/>
          <w:szCs w:val="24"/>
        </w:rPr>
        <w:t xml:space="preserve">Artículo 31. Obligación de informar. </w:t>
      </w:r>
      <w:r w:rsidRPr="00903F4C">
        <w:rPr>
          <w:rFonts w:cs="Arial"/>
          <w:i w:val="0"/>
          <w:color w:val="000000" w:themeColor="text1"/>
          <w:sz w:val="24"/>
          <w:szCs w:val="24"/>
        </w:rPr>
        <w:t xml:space="preserve">Todas las entidades prestadoras están obligadas a enviar al ente regulador los estudios y documentos que sirvieron de base al cálculo de las tarifas. Es también obligación suya reportar anualmente las tarifas aplicadas a sus usuarios. Las tarifas se divulgarán en medios de comunicación en la respectiva población. </w:t>
      </w:r>
      <w:bookmarkStart w:id="35" w:name="T534"/>
      <w:bookmarkEnd w:id="35"/>
    </w:p>
    <w:p w:rsidR="00D35793" w:rsidRPr="00F22350" w:rsidRDefault="00D35793"/>
    <w:sectPr w:rsidR="00D35793" w:rsidRPr="00F22350" w:rsidSect="0096474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BCE" w:rsidRDefault="00F40BCE">
      <w:pPr>
        <w:spacing w:after="0" w:line="240" w:lineRule="auto"/>
      </w:pPr>
      <w:r>
        <w:separator/>
      </w:r>
    </w:p>
  </w:endnote>
  <w:endnote w:type="continuationSeparator" w:id="0">
    <w:p w:rsidR="00F40BCE" w:rsidRDefault="00F4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34798"/>
      <w:docPartObj>
        <w:docPartGallery w:val="Page Numbers (Bottom of Page)"/>
        <w:docPartUnique/>
      </w:docPartObj>
    </w:sdtPr>
    <w:sdtEndPr/>
    <w:sdtContent>
      <w:p w:rsidR="001F516F" w:rsidRDefault="000121D6">
        <w:pPr>
          <w:pStyle w:val="Piedepgina"/>
          <w:jc w:val="right"/>
        </w:pPr>
        <w:r>
          <w:fldChar w:fldCharType="begin"/>
        </w:r>
        <w:r>
          <w:instrText>PAGE   \* MERGEFORMAT</w:instrText>
        </w:r>
        <w:r>
          <w:fldChar w:fldCharType="separate"/>
        </w:r>
        <w:r w:rsidR="00813C5C" w:rsidRPr="00813C5C">
          <w:rPr>
            <w:noProof/>
            <w:lang w:val="es-ES"/>
          </w:rPr>
          <w:t>14</w:t>
        </w:r>
        <w:r>
          <w:rPr>
            <w:noProof/>
            <w:lang w:val="es-ES"/>
          </w:rPr>
          <w:fldChar w:fldCharType="end"/>
        </w:r>
      </w:p>
    </w:sdtContent>
  </w:sdt>
  <w:p w:rsidR="001F516F" w:rsidRDefault="001F51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BCE" w:rsidRDefault="00F40BCE">
      <w:pPr>
        <w:spacing w:after="0" w:line="240" w:lineRule="auto"/>
      </w:pPr>
      <w:r>
        <w:separator/>
      </w:r>
    </w:p>
  </w:footnote>
  <w:footnote w:type="continuationSeparator" w:id="0">
    <w:p w:rsidR="00F40BCE" w:rsidRDefault="00F4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6A7"/>
    <w:multiLevelType w:val="hybridMultilevel"/>
    <w:tmpl w:val="907420D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28EF0348"/>
    <w:multiLevelType w:val="hybridMultilevel"/>
    <w:tmpl w:val="0474544A"/>
    <w:lvl w:ilvl="0" w:tplc="ED6E4EF2">
      <w:start w:val="1"/>
      <w:numFmt w:val="lowerLetter"/>
      <w:lvlText w:val="%1)"/>
      <w:lvlJc w:val="left"/>
      <w:pPr>
        <w:ind w:left="795" w:hanging="360"/>
      </w:pPr>
      <w:rPr>
        <w:rFonts w:ascii="Arial" w:eastAsiaTheme="minorHAnsi" w:hAnsi="Arial" w:cs="Arial"/>
        <w:b w:val="0"/>
      </w:rPr>
    </w:lvl>
    <w:lvl w:ilvl="1" w:tplc="400A0019" w:tentative="1">
      <w:start w:val="1"/>
      <w:numFmt w:val="lowerLetter"/>
      <w:lvlText w:val="%2."/>
      <w:lvlJc w:val="left"/>
      <w:pPr>
        <w:ind w:left="1515" w:hanging="360"/>
      </w:pPr>
    </w:lvl>
    <w:lvl w:ilvl="2" w:tplc="400A001B" w:tentative="1">
      <w:start w:val="1"/>
      <w:numFmt w:val="lowerRoman"/>
      <w:lvlText w:val="%3."/>
      <w:lvlJc w:val="right"/>
      <w:pPr>
        <w:ind w:left="2235" w:hanging="180"/>
      </w:pPr>
    </w:lvl>
    <w:lvl w:ilvl="3" w:tplc="400A000F" w:tentative="1">
      <w:start w:val="1"/>
      <w:numFmt w:val="decimal"/>
      <w:lvlText w:val="%4."/>
      <w:lvlJc w:val="left"/>
      <w:pPr>
        <w:ind w:left="2955" w:hanging="360"/>
      </w:pPr>
    </w:lvl>
    <w:lvl w:ilvl="4" w:tplc="400A0019" w:tentative="1">
      <w:start w:val="1"/>
      <w:numFmt w:val="lowerLetter"/>
      <w:lvlText w:val="%5."/>
      <w:lvlJc w:val="left"/>
      <w:pPr>
        <w:ind w:left="3675" w:hanging="360"/>
      </w:pPr>
    </w:lvl>
    <w:lvl w:ilvl="5" w:tplc="400A001B" w:tentative="1">
      <w:start w:val="1"/>
      <w:numFmt w:val="lowerRoman"/>
      <w:lvlText w:val="%6."/>
      <w:lvlJc w:val="right"/>
      <w:pPr>
        <w:ind w:left="4395" w:hanging="180"/>
      </w:pPr>
    </w:lvl>
    <w:lvl w:ilvl="6" w:tplc="400A000F" w:tentative="1">
      <w:start w:val="1"/>
      <w:numFmt w:val="decimal"/>
      <w:lvlText w:val="%7."/>
      <w:lvlJc w:val="left"/>
      <w:pPr>
        <w:ind w:left="5115" w:hanging="360"/>
      </w:pPr>
    </w:lvl>
    <w:lvl w:ilvl="7" w:tplc="400A0019" w:tentative="1">
      <w:start w:val="1"/>
      <w:numFmt w:val="lowerLetter"/>
      <w:lvlText w:val="%8."/>
      <w:lvlJc w:val="left"/>
      <w:pPr>
        <w:ind w:left="5835" w:hanging="360"/>
      </w:pPr>
    </w:lvl>
    <w:lvl w:ilvl="8" w:tplc="400A001B" w:tentative="1">
      <w:start w:val="1"/>
      <w:numFmt w:val="lowerRoman"/>
      <w:lvlText w:val="%9."/>
      <w:lvlJc w:val="right"/>
      <w:pPr>
        <w:ind w:left="6555" w:hanging="180"/>
      </w:pPr>
    </w:lvl>
  </w:abstractNum>
  <w:abstractNum w:abstractNumId="2">
    <w:nsid w:val="5D8D272F"/>
    <w:multiLevelType w:val="hybridMultilevel"/>
    <w:tmpl w:val="E0B2969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5DFF58D2"/>
    <w:multiLevelType w:val="hybridMultilevel"/>
    <w:tmpl w:val="1CA093A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73ED11A4"/>
    <w:multiLevelType w:val="hybridMultilevel"/>
    <w:tmpl w:val="6BFC1B9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75AB74EF"/>
    <w:multiLevelType w:val="hybridMultilevel"/>
    <w:tmpl w:val="A184F268"/>
    <w:lvl w:ilvl="0" w:tplc="240A0017">
      <w:start w:val="1"/>
      <w:numFmt w:val="lowerLetter"/>
      <w:lvlText w:val="%1)"/>
      <w:lvlJc w:val="left"/>
      <w:pPr>
        <w:tabs>
          <w:tab w:val="num" w:pos="795"/>
        </w:tabs>
        <w:ind w:left="795" w:hanging="435"/>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74"/>
    <w:rsid w:val="000121D6"/>
    <w:rsid w:val="0013222C"/>
    <w:rsid w:val="001F516F"/>
    <w:rsid w:val="00207D72"/>
    <w:rsid w:val="00287376"/>
    <w:rsid w:val="002A0C8A"/>
    <w:rsid w:val="002A7D35"/>
    <w:rsid w:val="002B2718"/>
    <w:rsid w:val="002D1D2B"/>
    <w:rsid w:val="00373341"/>
    <w:rsid w:val="003B4882"/>
    <w:rsid w:val="004255CC"/>
    <w:rsid w:val="0049368B"/>
    <w:rsid w:val="004E623E"/>
    <w:rsid w:val="005312A7"/>
    <w:rsid w:val="00535772"/>
    <w:rsid w:val="00540017"/>
    <w:rsid w:val="005A2721"/>
    <w:rsid w:val="005C67C0"/>
    <w:rsid w:val="00617521"/>
    <w:rsid w:val="0069600D"/>
    <w:rsid w:val="007040DD"/>
    <w:rsid w:val="007320EE"/>
    <w:rsid w:val="00740238"/>
    <w:rsid w:val="00774613"/>
    <w:rsid w:val="007E5476"/>
    <w:rsid w:val="00813C5C"/>
    <w:rsid w:val="00860A33"/>
    <w:rsid w:val="00896E98"/>
    <w:rsid w:val="008C641B"/>
    <w:rsid w:val="00903F4C"/>
    <w:rsid w:val="00930D95"/>
    <w:rsid w:val="009609A7"/>
    <w:rsid w:val="0096474D"/>
    <w:rsid w:val="009F3A74"/>
    <w:rsid w:val="00A4686B"/>
    <w:rsid w:val="00A92123"/>
    <w:rsid w:val="00B04D9E"/>
    <w:rsid w:val="00C05D3A"/>
    <w:rsid w:val="00C109B1"/>
    <w:rsid w:val="00C67221"/>
    <w:rsid w:val="00C84115"/>
    <w:rsid w:val="00CB63A5"/>
    <w:rsid w:val="00D146EB"/>
    <w:rsid w:val="00D25B3A"/>
    <w:rsid w:val="00D351A8"/>
    <w:rsid w:val="00D35793"/>
    <w:rsid w:val="00D7514C"/>
    <w:rsid w:val="00E217AA"/>
    <w:rsid w:val="00EA1FD1"/>
    <w:rsid w:val="00F22350"/>
    <w:rsid w:val="00F40BCE"/>
    <w:rsid w:val="00F72BF7"/>
    <w:rsid w:val="00FE0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74"/>
  </w:style>
  <w:style w:type="paragraph" w:styleId="Ttulo1">
    <w:name w:val="heading 1"/>
    <w:basedOn w:val="Normal"/>
    <w:next w:val="Normal"/>
    <w:link w:val="Ttulo1Car"/>
    <w:uiPriority w:val="9"/>
    <w:qFormat/>
    <w:rsid w:val="009F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8C641B"/>
    <w:pPr>
      <w:keepNext/>
      <w:keepLines/>
      <w:spacing w:before="200" w:after="240"/>
      <w:ind w:left="3540" w:firstLine="708"/>
      <w:outlineLvl w:val="1"/>
    </w:pPr>
    <w:rPr>
      <w:rFonts w:ascii="Arial" w:eastAsia="Times New Roman" w:hAnsi="Arial" w:cs="Arial"/>
      <w:b/>
      <w:bCs/>
      <w:i/>
      <w:color w:val="000000" w:themeColor="text1"/>
      <w:sz w:val="20"/>
      <w:szCs w:val="20"/>
      <w:lang w:val="es-ES" w:eastAsia="es-CO"/>
    </w:rPr>
  </w:style>
  <w:style w:type="paragraph" w:styleId="Ttulo4">
    <w:name w:val="heading 4"/>
    <w:basedOn w:val="Normal"/>
    <w:next w:val="Normal"/>
    <w:link w:val="Ttulo4Car"/>
    <w:uiPriority w:val="9"/>
    <w:semiHidden/>
    <w:unhideWhenUsed/>
    <w:qFormat/>
    <w:rsid w:val="009F3A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A7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C641B"/>
    <w:rPr>
      <w:rFonts w:ascii="Arial" w:eastAsia="Times New Roman" w:hAnsi="Arial" w:cs="Arial"/>
      <w:b/>
      <w:bCs/>
      <w:i/>
      <w:color w:val="000000" w:themeColor="text1"/>
      <w:sz w:val="20"/>
      <w:szCs w:val="20"/>
      <w:lang w:val="es-ES" w:eastAsia="es-CO"/>
    </w:rPr>
  </w:style>
  <w:style w:type="character" w:customStyle="1" w:styleId="Ttulo4Car">
    <w:name w:val="Título 4 Car"/>
    <w:basedOn w:val="Fuentedeprrafopredeter"/>
    <w:link w:val="Ttulo4"/>
    <w:uiPriority w:val="9"/>
    <w:semiHidden/>
    <w:rsid w:val="009F3A74"/>
    <w:rPr>
      <w:rFonts w:asciiTheme="majorHAnsi" w:eastAsiaTheme="majorEastAsia" w:hAnsiTheme="majorHAnsi" w:cstheme="majorBidi"/>
      <w:b/>
      <w:bCs/>
      <w:i/>
      <w:iCs/>
      <w:color w:val="4F81BD" w:themeColor="accent1"/>
    </w:rPr>
  </w:style>
  <w:style w:type="paragraph" w:styleId="Textodebloque">
    <w:name w:val="Block Text"/>
    <w:basedOn w:val="Normal"/>
    <w:rsid w:val="009F3A74"/>
    <w:pPr>
      <w:spacing w:after="0" w:line="240" w:lineRule="auto"/>
      <w:ind w:left="1134" w:right="992"/>
      <w:jc w:val="center"/>
    </w:pPr>
    <w:rPr>
      <w:rFonts w:ascii="Arial" w:eastAsia="Times New Roman" w:hAnsi="Arial" w:cs="Times New Roman"/>
      <w:i/>
      <w:szCs w:val="20"/>
      <w:lang w:val="es-ES" w:eastAsia="es-ES"/>
    </w:rPr>
  </w:style>
  <w:style w:type="paragraph" w:styleId="Textoindependiente">
    <w:name w:val="Body Text"/>
    <w:basedOn w:val="Normal"/>
    <w:link w:val="TextoindependienteCar"/>
    <w:rsid w:val="009F3A74"/>
    <w:pPr>
      <w:spacing w:after="120" w:line="240" w:lineRule="auto"/>
    </w:pPr>
    <w:rPr>
      <w:rFonts w:ascii="Arial" w:eastAsia="Times New Roman" w:hAnsi="Arial" w:cs="Times New Roman"/>
      <w:lang w:val="es-CO" w:eastAsia="es-CO"/>
    </w:rPr>
  </w:style>
  <w:style w:type="character" w:customStyle="1" w:styleId="TextoindependienteCar">
    <w:name w:val="Texto independiente Car"/>
    <w:basedOn w:val="Fuentedeprrafopredeter"/>
    <w:link w:val="Textoindependiente"/>
    <w:rsid w:val="009F3A74"/>
    <w:rPr>
      <w:rFonts w:ascii="Arial" w:eastAsia="Times New Roman" w:hAnsi="Arial" w:cs="Times New Roman"/>
      <w:lang w:val="es-CO" w:eastAsia="es-CO"/>
    </w:rPr>
  </w:style>
  <w:style w:type="paragraph" w:customStyle="1" w:styleId="Prrafo">
    <w:name w:val="Párrafo"/>
    <w:basedOn w:val="Normal"/>
    <w:rsid w:val="009F3A74"/>
    <w:pPr>
      <w:spacing w:before="120" w:after="0" w:line="312" w:lineRule="auto"/>
      <w:ind w:firstLine="567"/>
      <w:jc w:val="both"/>
    </w:pPr>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F3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A74"/>
  </w:style>
  <w:style w:type="character" w:styleId="Refdecomentario">
    <w:name w:val="annotation reference"/>
    <w:basedOn w:val="Fuentedeprrafopredeter"/>
    <w:uiPriority w:val="99"/>
    <w:semiHidden/>
    <w:unhideWhenUsed/>
    <w:rsid w:val="009F3A74"/>
    <w:rPr>
      <w:sz w:val="16"/>
      <w:szCs w:val="16"/>
    </w:rPr>
  </w:style>
  <w:style w:type="paragraph" w:styleId="Textocomentario">
    <w:name w:val="annotation text"/>
    <w:basedOn w:val="Normal"/>
    <w:link w:val="TextocomentarioCar"/>
    <w:uiPriority w:val="99"/>
    <w:semiHidden/>
    <w:unhideWhenUsed/>
    <w:rsid w:val="009F3A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A74"/>
    <w:rPr>
      <w:sz w:val="20"/>
      <w:szCs w:val="20"/>
    </w:rPr>
  </w:style>
  <w:style w:type="paragraph" w:styleId="Asuntodelcomentario">
    <w:name w:val="annotation subject"/>
    <w:basedOn w:val="Textocomentario"/>
    <w:next w:val="Textocomentario"/>
    <w:link w:val="AsuntodelcomentarioCar"/>
    <w:uiPriority w:val="99"/>
    <w:semiHidden/>
    <w:unhideWhenUsed/>
    <w:rsid w:val="009F3A74"/>
    <w:rPr>
      <w:b/>
      <w:bCs/>
    </w:rPr>
  </w:style>
  <w:style w:type="character" w:customStyle="1" w:styleId="AsuntodelcomentarioCar">
    <w:name w:val="Asunto del comentario Car"/>
    <w:basedOn w:val="TextocomentarioCar"/>
    <w:link w:val="Asuntodelcomentario"/>
    <w:uiPriority w:val="99"/>
    <w:semiHidden/>
    <w:rsid w:val="009F3A74"/>
    <w:rPr>
      <w:b/>
      <w:bCs/>
      <w:sz w:val="20"/>
      <w:szCs w:val="20"/>
    </w:rPr>
  </w:style>
  <w:style w:type="paragraph" w:styleId="Textodeglobo">
    <w:name w:val="Balloon Text"/>
    <w:basedOn w:val="Normal"/>
    <w:link w:val="TextodegloboCar"/>
    <w:uiPriority w:val="99"/>
    <w:semiHidden/>
    <w:unhideWhenUsed/>
    <w:rsid w:val="009F3A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A74"/>
    <w:rPr>
      <w:rFonts w:ascii="Tahoma" w:hAnsi="Tahoma" w:cs="Tahoma"/>
      <w:sz w:val="16"/>
      <w:szCs w:val="16"/>
    </w:rPr>
  </w:style>
  <w:style w:type="paragraph" w:styleId="Prrafodelista">
    <w:name w:val="List Paragraph"/>
    <w:basedOn w:val="Normal"/>
    <w:uiPriority w:val="34"/>
    <w:qFormat/>
    <w:rsid w:val="00F22350"/>
    <w:pPr>
      <w:ind w:left="720"/>
      <w:contextualSpacing/>
    </w:pPr>
  </w:style>
  <w:style w:type="paragraph" w:styleId="Revisin">
    <w:name w:val="Revision"/>
    <w:hidden/>
    <w:uiPriority w:val="99"/>
    <w:semiHidden/>
    <w:rsid w:val="00F223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74"/>
  </w:style>
  <w:style w:type="paragraph" w:styleId="Ttulo1">
    <w:name w:val="heading 1"/>
    <w:basedOn w:val="Normal"/>
    <w:next w:val="Normal"/>
    <w:link w:val="Ttulo1Car"/>
    <w:uiPriority w:val="9"/>
    <w:qFormat/>
    <w:rsid w:val="009F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8C641B"/>
    <w:pPr>
      <w:keepNext/>
      <w:keepLines/>
      <w:spacing w:before="200" w:after="240"/>
      <w:ind w:left="3540" w:firstLine="708"/>
      <w:outlineLvl w:val="1"/>
    </w:pPr>
    <w:rPr>
      <w:rFonts w:ascii="Arial" w:eastAsia="Times New Roman" w:hAnsi="Arial" w:cs="Arial"/>
      <w:b/>
      <w:bCs/>
      <w:i/>
      <w:color w:val="000000" w:themeColor="text1"/>
      <w:sz w:val="20"/>
      <w:szCs w:val="20"/>
      <w:lang w:val="es-ES" w:eastAsia="es-CO"/>
    </w:rPr>
  </w:style>
  <w:style w:type="paragraph" w:styleId="Ttulo4">
    <w:name w:val="heading 4"/>
    <w:basedOn w:val="Normal"/>
    <w:next w:val="Normal"/>
    <w:link w:val="Ttulo4Car"/>
    <w:uiPriority w:val="9"/>
    <w:semiHidden/>
    <w:unhideWhenUsed/>
    <w:qFormat/>
    <w:rsid w:val="009F3A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A7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C641B"/>
    <w:rPr>
      <w:rFonts w:ascii="Arial" w:eastAsia="Times New Roman" w:hAnsi="Arial" w:cs="Arial"/>
      <w:b/>
      <w:bCs/>
      <w:i/>
      <w:color w:val="000000" w:themeColor="text1"/>
      <w:sz w:val="20"/>
      <w:szCs w:val="20"/>
      <w:lang w:val="es-ES" w:eastAsia="es-CO"/>
    </w:rPr>
  </w:style>
  <w:style w:type="character" w:customStyle="1" w:styleId="Ttulo4Car">
    <w:name w:val="Título 4 Car"/>
    <w:basedOn w:val="Fuentedeprrafopredeter"/>
    <w:link w:val="Ttulo4"/>
    <w:uiPriority w:val="9"/>
    <w:semiHidden/>
    <w:rsid w:val="009F3A74"/>
    <w:rPr>
      <w:rFonts w:asciiTheme="majorHAnsi" w:eastAsiaTheme="majorEastAsia" w:hAnsiTheme="majorHAnsi" w:cstheme="majorBidi"/>
      <w:b/>
      <w:bCs/>
      <w:i/>
      <w:iCs/>
      <w:color w:val="4F81BD" w:themeColor="accent1"/>
    </w:rPr>
  </w:style>
  <w:style w:type="paragraph" w:styleId="Textodebloque">
    <w:name w:val="Block Text"/>
    <w:basedOn w:val="Normal"/>
    <w:rsid w:val="009F3A74"/>
    <w:pPr>
      <w:spacing w:after="0" w:line="240" w:lineRule="auto"/>
      <w:ind w:left="1134" w:right="992"/>
      <w:jc w:val="center"/>
    </w:pPr>
    <w:rPr>
      <w:rFonts w:ascii="Arial" w:eastAsia="Times New Roman" w:hAnsi="Arial" w:cs="Times New Roman"/>
      <w:i/>
      <w:szCs w:val="20"/>
      <w:lang w:val="es-ES" w:eastAsia="es-ES"/>
    </w:rPr>
  </w:style>
  <w:style w:type="paragraph" w:styleId="Textoindependiente">
    <w:name w:val="Body Text"/>
    <w:basedOn w:val="Normal"/>
    <w:link w:val="TextoindependienteCar"/>
    <w:rsid w:val="009F3A74"/>
    <w:pPr>
      <w:spacing w:after="120" w:line="240" w:lineRule="auto"/>
    </w:pPr>
    <w:rPr>
      <w:rFonts w:ascii="Arial" w:eastAsia="Times New Roman" w:hAnsi="Arial" w:cs="Times New Roman"/>
      <w:lang w:val="es-CO" w:eastAsia="es-CO"/>
    </w:rPr>
  </w:style>
  <w:style w:type="character" w:customStyle="1" w:styleId="TextoindependienteCar">
    <w:name w:val="Texto independiente Car"/>
    <w:basedOn w:val="Fuentedeprrafopredeter"/>
    <w:link w:val="Textoindependiente"/>
    <w:rsid w:val="009F3A74"/>
    <w:rPr>
      <w:rFonts w:ascii="Arial" w:eastAsia="Times New Roman" w:hAnsi="Arial" w:cs="Times New Roman"/>
      <w:lang w:val="es-CO" w:eastAsia="es-CO"/>
    </w:rPr>
  </w:style>
  <w:style w:type="paragraph" w:customStyle="1" w:styleId="Prrafo">
    <w:name w:val="Párrafo"/>
    <w:basedOn w:val="Normal"/>
    <w:rsid w:val="009F3A74"/>
    <w:pPr>
      <w:spacing w:before="120" w:after="0" w:line="312" w:lineRule="auto"/>
      <w:ind w:firstLine="567"/>
      <w:jc w:val="both"/>
    </w:pPr>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F3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A74"/>
  </w:style>
  <w:style w:type="character" w:styleId="Refdecomentario">
    <w:name w:val="annotation reference"/>
    <w:basedOn w:val="Fuentedeprrafopredeter"/>
    <w:uiPriority w:val="99"/>
    <w:semiHidden/>
    <w:unhideWhenUsed/>
    <w:rsid w:val="009F3A74"/>
    <w:rPr>
      <w:sz w:val="16"/>
      <w:szCs w:val="16"/>
    </w:rPr>
  </w:style>
  <w:style w:type="paragraph" w:styleId="Textocomentario">
    <w:name w:val="annotation text"/>
    <w:basedOn w:val="Normal"/>
    <w:link w:val="TextocomentarioCar"/>
    <w:uiPriority w:val="99"/>
    <w:semiHidden/>
    <w:unhideWhenUsed/>
    <w:rsid w:val="009F3A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A74"/>
    <w:rPr>
      <w:sz w:val="20"/>
      <w:szCs w:val="20"/>
    </w:rPr>
  </w:style>
  <w:style w:type="paragraph" w:styleId="Asuntodelcomentario">
    <w:name w:val="annotation subject"/>
    <w:basedOn w:val="Textocomentario"/>
    <w:next w:val="Textocomentario"/>
    <w:link w:val="AsuntodelcomentarioCar"/>
    <w:uiPriority w:val="99"/>
    <w:semiHidden/>
    <w:unhideWhenUsed/>
    <w:rsid w:val="009F3A74"/>
    <w:rPr>
      <w:b/>
      <w:bCs/>
    </w:rPr>
  </w:style>
  <w:style w:type="character" w:customStyle="1" w:styleId="AsuntodelcomentarioCar">
    <w:name w:val="Asunto del comentario Car"/>
    <w:basedOn w:val="TextocomentarioCar"/>
    <w:link w:val="Asuntodelcomentario"/>
    <w:uiPriority w:val="99"/>
    <w:semiHidden/>
    <w:rsid w:val="009F3A74"/>
    <w:rPr>
      <w:b/>
      <w:bCs/>
      <w:sz w:val="20"/>
      <w:szCs w:val="20"/>
    </w:rPr>
  </w:style>
  <w:style w:type="paragraph" w:styleId="Textodeglobo">
    <w:name w:val="Balloon Text"/>
    <w:basedOn w:val="Normal"/>
    <w:link w:val="TextodegloboCar"/>
    <w:uiPriority w:val="99"/>
    <w:semiHidden/>
    <w:unhideWhenUsed/>
    <w:rsid w:val="009F3A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A74"/>
    <w:rPr>
      <w:rFonts w:ascii="Tahoma" w:hAnsi="Tahoma" w:cs="Tahoma"/>
      <w:sz w:val="16"/>
      <w:szCs w:val="16"/>
    </w:rPr>
  </w:style>
  <w:style w:type="paragraph" w:styleId="Prrafodelista">
    <w:name w:val="List Paragraph"/>
    <w:basedOn w:val="Normal"/>
    <w:uiPriority w:val="34"/>
    <w:qFormat/>
    <w:rsid w:val="00F22350"/>
    <w:pPr>
      <w:ind w:left="720"/>
      <w:contextualSpacing/>
    </w:pPr>
  </w:style>
  <w:style w:type="paragraph" w:styleId="Revisin">
    <w:name w:val="Revision"/>
    <w:hidden/>
    <w:uiPriority w:val="99"/>
    <w:semiHidden/>
    <w:rsid w:val="00F2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1D4F-996D-4D6F-A87E-4B1372DB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3416</Words>
  <Characters>18794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Planificacion</dc:creator>
  <cp:lastModifiedBy>utaps1</cp:lastModifiedBy>
  <cp:revision>3</cp:revision>
  <cp:lastPrinted>2015-10-08T13:19:00Z</cp:lastPrinted>
  <dcterms:created xsi:type="dcterms:W3CDTF">2015-10-08T19:02:00Z</dcterms:created>
  <dcterms:modified xsi:type="dcterms:W3CDTF">2015-10-16T15:02:00Z</dcterms:modified>
</cp:coreProperties>
</file>