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68795" w14:textId="7EF3B9EB" w:rsidR="00E66BA0" w:rsidRDefault="00E66BA0">
      <w:pPr>
        <w:jc w:val="left"/>
        <w:rPr>
          <w:lang w:val="es-BO"/>
        </w:rPr>
      </w:pPr>
    </w:p>
    <w:p w14:paraId="67306587" w14:textId="77777777" w:rsidR="00E66BA0" w:rsidRDefault="00E66BA0">
      <w:pPr>
        <w:jc w:val="left"/>
        <w:rPr>
          <w:lang w:val="es-BO"/>
        </w:rPr>
      </w:pPr>
    </w:p>
    <w:p w14:paraId="46B3E14E" w14:textId="77777777" w:rsidR="00E66BA0" w:rsidRDefault="00E66BA0">
      <w:pPr>
        <w:jc w:val="left"/>
        <w:rPr>
          <w:lang w:val="es-BO"/>
        </w:rPr>
      </w:pPr>
    </w:p>
    <w:p w14:paraId="7DD75170" w14:textId="77777777" w:rsidR="00E66BA0" w:rsidRDefault="00E66BA0">
      <w:pPr>
        <w:jc w:val="left"/>
        <w:rPr>
          <w:lang w:val="es-BO"/>
        </w:rPr>
      </w:pPr>
    </w:p>
    <w:p w14:paraId="498EDA89" w14:textId="77777777" w:rsidR="006E05F3" w:rsidRPr="006E05F3" w:rsidRDefault="006E05F3" w:rsidP="006E05F3">
      <w:pPr>
        <w:pStyle w:val="Ttulo1"/>
      </w:pPr>
      <w:r w:rsidRPr="006E05F3">
        <w:t>POLÍTICA NACIONAL DE LA CALIDAD DEL AGUA PARA CONSUMO HUMANO</w:t>
      </w:r>
    </w:p>
    <w:p w14:paraId="08629E1A" w14:textId="77777777" w:rsidR="006E05F3" w:rsidRPr="006E05F3" w:rsidRDefault="006E05F3" w:rsidP="006E05F3">
      <w:pPr>
        <w:pStyle w:val="Ttulo1"/>
      </w:pPr>
      <w:r w:rsidRPr="006E05F3">
        <w:t>“BOLIVIA: UN ESTADO, COMPROMETIDO CON SU PUEBLO PARA GARANTIZAR LA CALIDAD DEL AGUA”</w:t>
      </w:r>
    </w:p>
    <w:p w14:paraId="485C294D" w14:textId="77777777" w:rsidR="00E66BA0" w:rsidRDefault="00E66BA0">
      <w:pPr>
        <w:jc w:val="left"/>
        <w:rPr>
          <w:lang w:val="es-BO"/>
        </w:rPr>
      </w:pPr>
    </w:p>
    <w:p w14:paraId="12A9534E" w14:textId="77777777" w:rsidR="00E66BA0" w:rsidRPr="00C47F39" w:rsidRDefault="00E66BA0">
      <w:pPr>
        <w:jc w:val="left"/>
        <w:rPr>
          <w:lang w:val="es-BO"/>
        </w:rPr>
      </w:pPr>
    </w:p>
    <w:p w14:paraId="5AD9B478" w14:textId="77777777" w:rsidR="00E66BA0" w:rsidRPr="00C47F39" w:rsidRDefault="00E66BA0">
      <w:pPr>
        <w:jc w:val="left"/>
        <w:rPr>
          <w:lang w:val="es-BO"/>
        </w:rPr>
      </w:pPr>
    </w:p>
    <w:p w14:paraId="7CD9C398" w14:textId="77777777" w:rsidR="00E66BA0" w:rsidRPr="00C47F39" w:rsidRDefault="00E66BA0" w:rsidP="00E66BA0">
      <w:pPr>
        <w:jc w:val="center"/>
        <w:rPr>
          <w:b/>
          <w:lang w:val="es-BO"/>
        </w:rPr>
      </w:pPr>
    </w:p>
    <w:p w14:paraId="4A5DBA97" w14:textId="77777777" w:rsidR="00E66BA0" w:rsidRPr="00C47F39" w:rsidRDefault="00E66BA0" w:rsidP="00E66BA0">
      <w:pPr>
        <w:jc w:val="center"/>
        <w:rPr>
          <w:b/>
          <w:lang w:val="es-BO"/>
        </w:rPr>
      </w:pPr>
    </w:p>
    <w:p w14:paraId="08CC1C95" w14:textId="77777777" w:rsidR="00E66BA0" w:rsidRDefault="00E66BA0" w:rsidP="00E66BA0">
      <w:pPr>
        <w:jc w:val="center"/>
        <w:rPr>
          <w:b/>
          <w:lang w:val="es-BO"/>
        </w:rPr>
      </w:pPr>
    </w:p>
    <w:p w14:paraId="74770492" w14:textId="77777777" w:rsidR="00D80A60" w:rsidRDefault="00D80A60" w:rsidP="00E66BA0">
      <w:pPr>
        <w:jc w:val="center"/>
        <w:rPr>
          <w:b/>
          <w:lang w:val="es-BO"/>
        </w:rPr>
      </w:pPr>
    </w:p>
    <w:p w14:paraId="14F75B77" w14:textId="77777777" w:rsidR="00D80A60" w:rsidRDefault="00D80A60" w:rsidP="00E66BA0">
      <w:pPr>
        <w:jc w:val="center"/>
        <w:rPr>
          <w:b/>
          <w:lang w:val="es-BO"/>
        </w:rPr>
      </w:pPr>
    </w:p>
    <w:p w14:paraId="707C929C" w14:textId="77777777" w:rsidR="00D80A60" w:rsidRDefault="00D80A60" w:rsidP="00E66BA0">
      <w:pPr>
        <w:jc w:val="center"/>
        <w:rPr>
          <w:b/>
          <w:lang w:val="es-BO"/>
        </w:rPr>
      </w:pPr>
    </w:p>
    <w:p w14:paraId="76115538" w14:textId="77777777" w:rsidR="00D80A60" w:rsidRDefault="00D80A60" w:rsidP="00E66BA0">
      <w:pPr>
        <w:jc w:val="center"/>
        <w:rPr>
          <w:b/>
          <w:lang w:val="es-BO"/>
        </w:rPr>
      </w:pPr>
    </w:p>
    <w:p w14:paraId="11FF2A93" w14:textId="77777777" w:rsidR="00D80A60" w:rsidRDefault="00D80A60" w:rsidP="00E66BA0">
      <w:pPr>
        <w:jc w:val="center"/>
        <w:rPr>
          <w:b/>
          <w:lang w:val="es-BO"/>
        </w:rPr>
      </w:pPr>
    </w:p>
    <w:p w14:paraId="05110C2B" w14:textId="77777777" w:rsidR="00D80A60" w:rsidRPr="00C47F39" w:rsidRDefault="00D80A60" w:rsidP="00E66BA0">
      <w:pPr>
        <w:jc w:val="center"/>
        <w:rPr>
          <w:b/>
          <w:lang w:val="es-BO"/>
        </w:rPr>
      </w:pPr>
    </w:p>
    <w:p w14:paraId="77F93FAE" w14:textId="77777777" w:rsidR="0041611B" w:rsidRPr="00C47F39" w:rsidRDefault="0041611B" w:rsidP="00E66BA0">
      <w:pPr>
        <w:jc w:val="center"/>
        <w:rPr>
          <w:b/>
          <w:lang w:val="es-BO"/>
        </w:rPr>
      </w:pPr>
    </w:p>
    <w:p w14:paraId="300CE807" w14:textId="77777777" w:rsidR="0041611B" w:rsidRPr="00C47F39" w:rsidRDefault="0041611B" w:rsidP="00E66BA0">
      <w:pPr>
        <w:jc w:val="center"/>
        <w:rPr>
          <w:b/>
          <w:lang w:val="es-BO"/>
        </w:rPr>
      </w:pPr>
    </w:p>
    <w:p w14:paraId="19713EEC" w14:textId="607B4822" w:rsidR="00E66BA0" w:rsidRPr="00D80A60" w:rsidRDefault="00D80A60" w:rsidP="00E66BA0">
      <w:pPr>
        <w:jc w:val="center"/>
        <w:rPr>
          <w:rFonts w:eastAsiaTheme="majorEastAsia" w:cstheme="majorBidi"/>
          <w:b/>
          <w:bCs/>
          <w:color w:val="365F91" w:themeColor="accent1" w:themeShade="BF"/>
          <w:sz w:val="28"/>
          <w:szCs w:val="30"/>
          <w:lang w:val="es-BO"/>
        </w:rPr>
      </w:pPr>
      <w:r w:rsidRPr="00D80A60">
        <w:rPr>
          <w:rFonts w:eastAsiaTheme="majorEastAsia" w:cstheme="majorBidi"/>
          <w:b/>
          <w:bCs/>
          <w:color w:val="365F91" w:themeColor="accent1" w:themeShade="BF"/>
          <w:sz w:val="28"/>
          <w:szCs w:val="30"/>
          <w:lang w:val="es-BO"/>
        </w:rPr>
        <w:t>Marzo</w:t>
      </w:r>
      <w:r w:rsidR="00E66BA0" w:rsidRPr="00D80A60">
        <w:rPr>
          <w:rFonts w:eastAsiaTheme="majorEastAsia" w:cstheme="majorBidi"/>
          <w:b/>
          <w:bCs/>
          <w:color w:val="365F91" w:themeColor="accent1" w:themeShade="BF"/>
          <w:sz w:val="28"/>
          <w:szCs w:val="30"/>
          <w:lang w:val="es-BO"/>
        </w:rPr>
        <w:t>, 201</w:t>
      </w:r>
      <w:r w:rsidR="00D92037" w:rsidRPr="00D80A60">
        <w:rPr>
          <w:rFonts w:eastAsiaTheme="majorEastAsia" w:cstheme="majorBidi"/>
          <w:b/>
          <w:bCs/>
          <w:color w:val="365F91" w:themeColor="accent1" w:themeShade="BF"/>
          <w:sz w:val="28"/>
          <w:szCs w:val="30"/>
          <w:lang w:val="es-BO"/>
        </w:rPr>
        <w:t>5</w:t>
      </w:r>
    </w:p>
    <w:p w14:paraId="0478A440" w14:textId="7A0C7B06" w:rsidR="00E66BA0" w:rsidRPr="00C47F39" w:rsidRDefault="00E66BA0">
      <w:pPr>
        <w:jc w:val="left"/>
        <w:rPr>
          <w:b/>
          <w:lang w:val="es-BO"/>
        </w:rPr>
      </w:pPr>
    </w:p>
    <w:p w14:paraId="3D9DEF2C" w14:textId="77777777" w:rsidR="004A5DB3" w:rsidRDefault="004A5DB3" w:rsidP="004A5DB3">
      <w:pPr>
        <w:rPr>
          <w:lang w:val="es-BO"/>
        </w:rPr>
      </w:pPr>
    </w:p>
    <w:p w14:paraId="72B7E302" w14:textId="3479A7EF" w:rsidR="008026C7" w:rsidRPr="006E05F3" w:rsidRDefault="000D4C81" w:rsidP="006E05F3">
      <w:pPr>
        <w:pStyle w:val="Ttulo1"/>
      </w:pPr>
      <w:r w:rsidRPr="006E05F3">
        <w:t xml:space="preserve">POLÍTICA </w:t>
      </w:r>
      <w:r w:rsidR="00CC2FE9" w:rsidRPr="006E05F3">
        <w:t xml:space="preserve">NACIONAL </w:t>
      </w:r>
      <w:r w:rsidRPr="006E05F3">
        <w:t xml:space="preserve">DE </w:t>
      </w:r>
      <w:r w:rsidR="00B203E2" w:rsidRPr="006E05F3">
        <w:t xml:space="preserve">LA </w:t>
      </w:r>
      <w:r w:rsidR="008026C7" w:rsidRPr="006E05F3">
        <w:t>CALIDAD DEL</w:t>
      </w:r>
      <w:r w:rsidRPr="006E05F3">
        <w:t xml:space="preserve"> AGUA PARA CONSUMO HUMANO</w:t>
      </w:r>
    </w:p>
    <w:p w14:paraId="35EFE470" w14:textId="4E921273" w:rsidR="008026C7" w:rsidRPr="006E05F3" w:rsidRDefault="008026C7" w:rsidP="006E05F3">
      <w:pPr>
        <w:pStyle w:val="Ttulo1"/>
      </w:pPr>
      <w:r w:rsidRPr="006E05F3">
        <w:t>“BOLIVIA: UN ESTADO, COMPROMETIDO CON SU PUEBLO PARA GARANTIZAR LA CALIDAD DEL AGUA”</w:t>
      </w:r>
    </w:p>
    <w:p w14:paraId="5E53FA8D" w14:textId="77777777" w:rsidR="00C546BC" w:rsidRDefault="00C546BC">
      <w:pPr>
        <w:pStyle w:val="TDC2"/>
        <w:tabs>
          <w:tab w:val="left" w:pos="660"/>
          <w:tab w:val="right" w:leader="underscore" w:pos="8828"/>
        </w:tabs>
        <w:rPr>
          <w:rFonts w:eastAsiaTheme="majorEastAsia" w:cstheme="majorBidi"/>
          <w:b/>
          <w:bCs/>
          <w:color w:val="365F91" w:themeColor="accent1" w:themeShade="BF"/>
          <w:sz w:val="28"/>
          <w:szCs w:val="28"/>
          <w:lang w:val="es-BO"/>
        </w:rPr>
      </w:pPr>
    </w:p>
    <w:p w14:paraId="1D44A051" w14:textId="77777777" w:rsidR="007A2EB4" w:rsidRPr="00C47F39" w:rsidRDefault="007A2EB4">
      <w:pPr>
        <w:pStyle w:val="TDC2"/>
        <w:tabs>
          <w:tab w:val="left" w:pos="660"/>
          <w:tab w:val="right" w:leader="underscore" w:pos="8828"/>
        </w:tabs>
        <w:rPr>
          <w:rFonts w:eastAsiaTheme="majorEastAsia" w:cstheme="majorBidi"/>
          <w:b/>
          <w:bCs/>
          <w:color w:val="365F91" w:themeColor="accent1" w:themeShade="BF"/>
          <w:sz w:val="28"/>
          <w:szCs w:val="28"/>
          <w:lang w:val="es-BO"/>
        </w:rPr>
      </w:pPr>
      <w:r w:rsidRPr="00C47F39">
        <w:rPr>
          <w:rFonts w:eastAsiaTheme="majorEastAsia" w:cstheme="majorBidi"/>
          <w:b/>
          <w:bCs/>
          <w:color w:val="365F91" w:themeColor="accent1" w:themeShade="BF"/>
          <w:sz w:val="28"/>
          <w:szCs w:val="28"/>
          <w:lang w:val="es-BO"/>
        </w:rPr>
        <w:t>CONTENIDO</w:t>
      </w:r>
    </w:p>
    <w:p w14:paraId="6CC71432" w14:textId="77777777" w:rsidR="007A2EB4" w:rsidRPr="00C47F39" w:rsidRDefault="007A2EB4" w:rsidP="007A2EB4">
      <w:pPr>
        <w:rPr>
          <w:lang w:val="es-BO"/>
        </w:rPr>
      </w:pPr>
    </w:p>
    <w:p w14:paraId="1468000C" w14:textId="77777777" w:rsidR="00BF0ECB" w:rsidRDefault="002E2091">
      <w:pPr>
        <w:pStyle w:val="TDC2"/>
        <w:tabs>
          <w:tab w:val="left" w:pos="660"/>
          <w:tab w:val="right" w:leader="underscore" w:pos="8828"/>
        </w:tabs>
        <w:rPr>
          <w:rFonts w:eastAsiaTheme="minorEastAsia"/>
          <w:noProof/>
          <w:lang w:val="es-ES" w:eastAsia="es-ES"/>
        </w:rPr>
      </w:pPr>
      <w:r w:rsidRPr="00C47F39">
        <w:rPr>
          <w:rFonts w:eastAsiaTheme="majorEastAsia" w:cstheme="majorBidi"/>
          <w:b/>
          <w:bCs/>
          <w:color w:val="365F91" w:themeColor="accent1" w:themeShade="BF"/>
          <w:sz w:val="28"/>
          <w:szCs w:val="28"/>
          <w:lang w:val="es-BO"/>
        </w:rPr>
        <w:fldChar w:fldCharType="begin"/>
      </w:r>
      <w:r w:rsidRPr="00C47F39">
        <w:rPr>
          <w:rFonts w:eastAsiaTheme="majorEastAsia" w:cstheme="majorBidi"/>
          <w:b/>
          <w:bCs/>
          <w:color w:val="365F91" w:themeColor="accent1" w:themeShade="BF"/>
          <w:sz w:val="28"/>
          <w:szCs w:val="28"/>
          <w:lang w:val="es-BO"/>
        </w:rPr>
        <w:instrText xml:space="preserve"> TOC \o "2-3" \h \z \u </w:instrText>
      </w:r>
      <w:r w:rsidRPr="00C47F39">
        <w:rPr>
          <w:rFonts w:eastAsiaTheme="majorEastAsia" w:cstheme="majorBidi"/>
          <w:b/>
          <w:bCs/>
          <w:color w:val="365F91" w:themeColor="accent1" w:themeShade="BF"/>
          <w:sz w:val="28"/>
          <w:szCs w:val="28"/>
          <w:lang w:val="es-BO"/>
        </w:rPr>
        <w:fldChar w:fldCharType="separate"/>
      </w:r>
      <w:hyperlink w:anchor="_Toc414000831" w:history="1">
        <w:r w:rsidR="00BF0ECB" w:rsidRPr="00834BE4">
          <w:rPr>
            <w:rStyle w:val="Hipervnculo"/>
            <w:noProof/>
          </w:rPr>
          <w:t>1.</w:t>
        </w:r>
        <w:r w:rsidR="00BF0ECB">
          <w:rPr>
            <w:rFonts w:eastAsiaTheme="minorEastAsia"/>
            <w:noProof/>
            <w:lang w:val="es-ES" w:eastAsia="es-ES"/>
          </w:rPr>
          <w:tab/>
        </w:r>
        <w:r w:rsidR="00BF0ECB" w:rsidRPr="00834BE4">
          <w:rPr>
            <w:rStyle w:val="Hipervnculo"/>
            <w:noProof/>
          </w:rPr>
          <w:t>INTRODUCCIÓN</w:t>
        </w:r>
        <w:r w:rsidR="00BF0ECB">
          <w:rPr>
            <w:noProof/>
            <w:webHidden/>
          </w:rPr>
          <w:tab/>
        </w:r>
        <w:r w:rsidR="00BF0ECB">
          <w:rPr>
            <w:noProof/>
            <w:webHidden/>
          </w:rPr>
          <w:fldChar w:fldCharType="begin"/>
        </w:r>
        <w:r w:rsidR="00BF0ECB">
          <w:rPr>
            <w:noProof/>
            <w:webHidden/>
          </w:rPr>
          <w:instrText xml:space="preserve"> PAGEREF _Toc414000831 \h </w:instrText>
        </w:r>
        <w:r w:rsidR="00BF0ECB">
          <w:rPr>
            <w:noProof/>
            <w:webHidden/>
          </w:rPr>
        </w:r>
        <w:r w:rsidR="00BF0ECB">
          <w:rPr>
            <w:noProof/>
            <w:webHidden/>
          </w:rPr>
          <w:fldChar w:fldCharType="separate"/>
        </w:r>
        <w:r w:rsidR="00D844FB">
          <w:rPr>
            <w:noProof/>
            <w:webHidden/>
          </w:rPr>
          <w:t>3</w:t>
        </w:r>
        <w:r w:rsidR="00BF0ECB">
          <w:rPr>
            <w:noProof/>
            <w:webHidden/>
          </w:rPr>
          <w:fldChar w:fldCharType="end"/>
        </w:r>
      </w:hyperlink>
    </w:p>
    <w:p w14:paraId="74D67CFC" w14:textId="77777777" w:rsidR="00BF0ECB" w:rsidRDefault="004E43EC">
      <w:pPr>
        <w:pStyle w:val="TDC2"/>
        <w:tabs>
          <w:tab w:val="left" w:pos="660"/>
          <w:tab w:val="right" w:leader="underscore" w:pos="8828"/>
        </w:tabs>
        <w:rPr>
          <w:rFonts w:eastAsiaTheme="minorEastAsia"/>
          <w:noProof/>
          <w:lang w:val="es-ES" w:eastAsia="es-ES"/>
        </w:rPr>
      </w:pPr>
      <w:hyperlink w:anchor="_Toc414000832" w:history="1">
        <w:r w:rsidR="00BF0ECB" w:rsidRPr="00834BE4">
          <w:rPr>
            <w:rStyle w:val="Hipervnculo"/>
            <w:noProof/>
          </w:rPr>
          <w:t>2.</w:t>
        </w:r>
        <w:r w:rsidR="00BF0ECB">
          <w:rPr>
            <w:rFonts w:eastAsiaTheme="minorEastAsia"/>
            <w:noProof/>
            <w:lang w:val="es-ES" w:eastAsia="es-ES"/>
          </w:rPr>
          <w:tab/>
        </w:r>
        <w:r w:rsidR="00BF0ECB" w:rsidRPr="00834BE4">
          <w:rPr>
            <w:rStyle w:val="Hipervnculo"/>
            <w:noProof/>
          </w:rPr>
          <w:t>ALCANCE</w:t>
        </w:r>
        <w:r w:rsidR="00BF0ECB">
          <w:rPr>
            <w:noProof/>
            <w:webHidden/>
          </w:rPr>
          <w:tab/>
        </w:r>
        <w:r w:rsidR="00BF0ECB">
          <w:rPr>
            <w:noProof/>
            <w:webHidden/>
          </w:rPr>
          <w:fldChar w:fldCharType="begin"/>
        </w:r>
        <w:r w:rsidR="00BF0ECB">
          <w:rPr>
            <w:noProof/>
            <w:webHidden/>
          </w:rPr>
          <w:instrText xml:space="preserve"> PAGEREF _Toc414000832 \h </w:instrText>
        </w:r>
        <w:r w:rsidR="00BF0ECB">
          <w:rPr>
            <w:noProof/>
            <w:webHidden/>
          </w:rPr>
        </w:r>
        <w:r w:rsidR="00BF0ECB">
          <w:rPr>
            <w:noProof/>
            <w:webHidden/>
          </w:rPr>
          <w:fldChar w:fldCharType="separate"/>
        </w:r>
        <w:r w:rsidR="00D844FB">
          <w:rPr>
            <w:noProof/>
            <w:webHidden/>
          </w:rPr>
          <w:t>5</w:t>
        </w:r>
        <w:r w:rsidR="00BF0ECB">
          <w:rPr>
            <w:noProof/>
            <w:webHidden/>
          </w:rPr>
          <w:fldChar w:fldCharType="end"/>
        </w:r>
      </w:hyperlink>
    </w:p>
    <w:p w14:paraId="6385CB54" w14:textId="77777777" w:rsidR="00BF0ECB" w:rsidRDefault="004E43EC">
      <w:pPr>
        <w:pStyle w:val="TDC2"/>
        <w:tabs>
          <w:tab w:val="left" w:pos="660"/>
          <w:tab w:val="right" w:leader="underscore" w:pos="8828"/>
        </w:tabs>
        <w:rPr>
          <w:rFonts w:eastAsiaTheme="minorEastAsia"/>
          <w:noProof/>
          <w:lang w:val="es-ES" w:eastAsia="es-ES"/>
        </w:rPr>
      </w:pPr>
      <w:hyperlink w:anchor="_Toc414000833" w:history="1">
        <w:r w:rsidR="00BF0ECB" w:rsidRPr="00834BE4">
          <w:rPr>
            <w:rStyle w:val="Hipervnculo"/>
            <w:noProof/>
          </w:rPr>
          <w:t>3.</w:t>
        </w:r>
        <w:r w:rsidR="00BF0ECB">
          <w:rPr>
            <w:rFonts w:eastAsiaTheme="minorEastAsia"/>
            <w:noProof/>
            <w:lang w:val="es-ES" w:eastAsia="es-ES"/>
          </w:rPr>
          <w:tab/>
        </w:r>
        <w:r w:rsidR="00BF0ECB" w:rsidRPr="00834BE4">
          <w:rPr>
            <w:rStyle w:val="Hipervnculo"/>
            <w:noProof/>
          </w:rPr>
          <w:t>NORMATIVA</w:t>
        </w:r>
        <w:r w:rsidR="00BF0ECB">
          <w:rPr>
            <w:noProof/>
            <w:webHidden/>
          </w:rPr>
          <w:tab/>
        </w:r>
        <w:r w:rsidR="00BF0ECB">
          <w:rPr>
            <w:noProof/>
            <w:webHidden/>
          </w:rPr>
          <w:fldChar w:fldCharType="begin"/>
        </w:r>
        <w:r w:rsidR="00BF0ECB">
          <w:rPr>
            <w:noProof/>
            <w:webHidden/>
          </w:rPr>
          <w:instrText xml:space="preserve"> PAGEREF _Toc414000833 \h </w:instrText>
        </w:r>
        <w:r w:rsidR="00BF0ECB">
          <w:rPr>
            <w:noProof/>
            <w:webHidden/>
          </w:rPr>
        </w:r>
        <w:r w:rsidR="00BF0ECB">
          <w:rPr>
            <w:noProof/>
            <w:webHidden/>
          </w:rPr>
          <w:fldChar w:fldCharType="separate"/>
        </w:r>
        <w:r w:rsidR="00D844FB">
          <w:rPr>
            <w:noProof/>
            <w:webHidden/>
          </w:rPr>
          <w:t>6</w:t>
        </w:r>
        <w:r w:rsidR="00BF0ECB">
          <w:rPr>
            <w:noProof/>
            <w:webHidden/>
          </w:rPr>
          <w:fldChar w:fldCharType="end"/>
        </w:r>
      </w:hyperlink>
    </w:p>
    <w:p w14:paraId="1ED6320E" w14:textId="77777777" w:rsidR="00BF0ECB" w:rsidRDefault="004E43EC">
      <w:pPr>
        <w:pStyle w:val="TDC2"/>
        <w:tabs>
          <w:tab w:val="left" w:pos="660"/>
          <w:tab w:val="right" w:leader="underscore" w:pos="8828"/>
        </w:tabs>
        <w:rPr>
          <w:rFonts w:eastAsiaTheme="minorEastAsia"/>
          <w:noProof/>
          <w:lang w:val="es-ES" w:eastAsia="es-ES"/>
        </w:rPr>
      </w:pPr>
      <w:hyperlink w:anchor="_Toc414000834" w:history="1">
        <w:r w:rsidR="00BF0ECB" w:rsidRPr="00834BE4">
          <w:rPr>
            <w:rStyle w:val="Hipervnculo"/>
            <w:noProof/>
          </w:rPr>
          <w:t>4.</w:t>
        </w:r>
        <w:r w:rsidR="00BF0ECB">
          <w:rPr>
            <w:rFonts w:eastAsiaTheme="minorEastAsia"/>
            <w:noProof/>
            <w:lang w:val="es-ES" w:eastAsia="es-ES"/>
          </w:rPr>
          <w:tab/>
        </w:r>
        <w:r w:rsidR="00BF0ECB" w:rsidRPr="00834BE4">
          <w:rPr>
            <w:rStyle w:val="Hipervnculo"/>
            <w:noProof/>
          </w:rPr>
          <w:t>CONTRIBUCION A LOS LINEAMIENTOS Y PILARES DE LA AGENDA PATRIOTICA 2025</w:t>
        </w:r>
        <w:r w:rsidR="00BF0ECB">
          <w:rPr>
            <w:noProof/>
            <w:webHidden/>
          </w:rPr>
          <w:tab/>
        </w:r>
        <w:r w:rsidR="00BF0ECB">
          <w:rPr>
            <w:noProof/>
            <w:webHidden/>
          </w:rPr>
          <w:fldChar w:fldCharType="begin"/>
        </w:r>
        <w:r w:rsidR="00BF0ECB">
          <w:rPr>
            <w:noProof/>
            <w:webHidden/>
          </w:rPr>
          <w:instrText xml:space="preserve"> PAGEREF _Toc414000834 \h </w:instrText>
        </w:r>
        <w:r w:rsidR="00BF0ECB">
          <w:rPr>
            <w:noProof/>
            <w:webHidden/>
          </w:rPr>
        </w:r>
        <w:r w:rsidR="00BF0ECB">
          <w:rPr>
            <w:noProof/>
            <w:webHidden/>
          </w:rPr>
          <w:fldChar w:fldCharType="separate"/>
        </w:r>
        <w:r w:rsidR="00D844FB">
          <w:rPr>
            <w:noProof/>
            <w:webHidden/>
          </w:rPr>
          <w:t>7</w:t>
        </w:r>
        <w:r w:rsidR="00BF0ECB">
          <w:rPr>
            <w:noProof/>
            <w:webHidden/>
          </w:rPr>
          <w:fldChar w:fldCharType="end"/>
        </w:r>
      </w:hyperlink>
    </w:p>
    <w:p w14:paraId="1A4B0314" w14:textId="77777777" w:rsidR="00BF0ECB" w:rsidRDefault="004E43EC">
      <w:pPr>
        <w:pStyle w:val="TDC2"/>
        <w:tabs>
          <w:tab w:val="left" w:pos="660"/>
          <w:tab w:val="right" w:leader="underscore" w:pos="8828"/>
        </w:tabs>
        <w:rPr>
          <w:rFonts w:eastAsiaTheme="minorEastAsia"/>
          <w:noProof/>
          <w:lang w:val="es-ES" w:eastAsia="es-ES"/>
        </w:rPr>
      </w:pPr>
      <w:hyperlink w:anchor="_Toc414000835" w:history="1">
        <w:r w:rsidR="00BF0ECB" w:rsidRPr="00834BE4">
          <w:rPr>
            <w:rStyle w:val="Hipervnculo"/>
            <w:noProof/>
          </w:rPr>
          <w:t>5.</w:t>
        </w:r>
        <w:r w:rsidR="00BF0ECB">
          <w:rPr>
            <w:rFonts w:eastAsiaTheme="minorEastAsia"/>
            <w:noProof/>
            <w:lang w:val="es-ES" w:eastAsia="es-ES"/>
          </w:rPr>
          <w:tab/>
        </w:r>
        <w:r w:rsidR="00BF0ECB" w:rsidRPr="00834BE4">
          <w:rPr>
            <w:rStyle w:val="Hipervnculo"/>
            <w:noProof/>
          </w:rPr>
          <w:t>PRINCIPIOS</w:t>
        </w:r>
        <w:r w:rsidR="00BF0ECB">
          <w:rPr>
            <w:noProof/>
            <w:webHidden/>
          </w:rPr>
          <w:tab/>
        </w:r>
        <w:r w:rsidR="00BF0ECB">
          <w:rPr>
            <w:noProof/>
            <w:webHidden/>
          </w:rPr>
          <w:fldChar w:fldCharType="begin"/>
        </w:r>
        <w:r w:rsidR="00BF0ECB">
          <w:rPr>
            <w:noProof/>
            <w:webHidden/>
          </w:rPr>
          <w:instrText xml:space="preserve"> PAGEREF _Toc414000835 \h </w:instrText>
        </w:r>
        <w:r w:rsidR="00BF0ECB">
          <w:rPr>
            <w:noProof/>
            <w:webHidden/>
          </w:rPr>
        </w:r>
        <w:r w:rsidR="00BF0ECB">
          <w:rPr>
            <w:noProof/>
            <w:webHidden/>
          </w:rPr>
          <w:fldChar w:fldCharType="separate"/>
        </w:r>
        <w:r w:rsidR="00D844FB">
          <w:rPr>
            <w:noProof/>
            <w:webHidden/>
          </w:rPr>
          <w:t>7</w:t>
        </w:r>
        <w:r w:rsidR="00BF0ECB">
          <w:rPr>
            <w:noProof/>
            <w:webHidden/>
          </w:rPr>
          <w:fldChar w:fldCharType="end"/>
        </w:r>
      </w:hyperlink>
    </w:p>
    <w:p w14:paraId="4AC1CE63" w14:textId="77777777" w:rsidR="00BF0ECB" w:rsidRDefault="004E43EC">
      <w:pPr>
        <w:pStyle w:val="TDC2"/>
        <w:tabs>
          <w:tab w:val="left" w:pos="660"/>
          <w:tab w:val="right" w:leader="underscore" w:pos="8828"/>
        </w:tabs>
        <w:rPr>
          <w:rFonts w:eastAsiaTheme="minorEastAsia"/>
          <w:noProof/>
          <w:lang w:val="es-ES" w:eastAsia="es-ES"/>
        </w:rPr>
      </w:pPr>
      <w:hyperlink w:anchor="_Toc414000836" w:history="1">
        <w:r w:rsidR="00BF0ECB" w:rsidRPr="00834BE4">
          <w:rPr>
            <w:rStyle w:val="Hipervnculo"/>
            <w:noProof/>
          </w:rPr>
          <w:t>6.</w:t>
        </w:r>
        <w:r w:rsidR="00BF0ECB">
          <w:rPr>
            <w:rFonts w:eastAsiaTheme="minorEastAsia"/>
            <w:noProof/>
            <w:lang w:val="es-ES" w:eastAsia="es-ES"/>
          </w:rPr>
          <w:tab/>
        </w:r>
        <w:r w:rsidR="00BF0ECB" w:rsidRPr="00834BE4">
          <w:rPr>
            <w:rStyle w:val="Hipervnculo"/>
            <w:noProof/>
          </w:rPr>
          <w:t>OBJETIVO</w:t>
        </w:r>
        <w:r w:rsidR="00BF0ECB">
          <w:rPr>
            <w:noProof/>
            <w:webHidden/>
          </w:rPr>
          <w:tab/>
        </w:r>
        <w:r w:rsidR="00BF0ECB">
          <w:rPr>
            <w:noProof/>
            <w:webHidden/>
          </w:rPr>
          <w:fldChar w:fldCharType="begin"/>
        </w:r>
        <w:r w:rsidR="00BF0ECB">
          <w:rPr>
            <w:noProof/>
            <w:webHidden/>
          </w:rPr>
          <w:instrText xml:space="preserve"> PAGEREF _Toc414000836 \h </w:instrText>
        </w:r>
        <w:r w:rsidR="00BF0ECB">
          <w:rPr>
            <w:noProof/>
            <w:webHidden/>
          </w:rPr>
        </w:r>
        <w:r w:rsidR="00BF0ECB">
          <w:rPr>
            <w:noProof/>
            <w:webHidden/>
          </w:rPr>
          <w:fldChar w:fldCharType="separate"/>
        </w:r>
        <w:r w:rsidR="00D844FB">
          <w:rPr>
            <w:noProof/>
            <w:webHidden/>
          </w:rPr>
          <w:t>8</w:t>
        </w:r>
        <w:r w:rsidR="00BF0ECB">
          <w:rPr>
            <w:noProof/>
            <w:webHidden/>
          </w:rPr>
          <w:fldChar w:fldCharType="end"/>
        </w:r>
      </w:hyperlink>
    </w:p>
    <w:p w14:paraId="081787AE" w14:textId="77777777" w:rsidR="00BF0ECB" w:rsidRDefault="004E43EC">
      <w:pPr>
        <w:pStyle w:val="TDC2"/>
        <w:tabs>
          <w:tab w:val="left" w:pos="660"/>
          <w:tab w:val="right" w:leader="underscore" w:pos="8828"/>
        </w:tabs>
        <w:rPr>
          <w:rFonts w:eastAsiaTheme="minorEastAsia"/>
          <w:noProof/>
          <w:lang w:val="es-ES" w:eastAsia="es-ES"/>
        </w:rPr>
      </w:pPr>
      <w:hyperlink w:anchor="_Toc414000837" w:history="1">
        <w:r w:rsidR="00BF0ECB" w:rsidRPr="00834BE4">
          <w:rPr>
            <w:rStyle w:val="Hipervnculo"/>
            <w:noProof/>
          </w:rPr>
          <w:t>7.</w:t>
        </w:r>
        <w:r w:rsidR="00BF0ECB">
          <w:rPr>
            <w:rFonts w:eastAsiaTheme="minorEastAsia"/>
            <w:noProof/>
            <w:lang w:val="es-ES" w:eastAsia="es-ES"/>
          </w:rPr>
          <w:tab/>
        </w:r>
        <w:r w:rsidR="00BF0ECB" w:rsidRPr="00834BE4">
          <w:rPr>
            <w:rStyle w:val="Hipervnculo"/>
            <w:noProof/>
          </w:rPr>
          <w:t>METAS</w:t>
        </w:r>
        <w:r w:rsidR="00BF0ECB">
          <w:rPr>
            <w:noProof/>
            <w:webHidden/>
          </w:rPr>
          <w:tab/>
        </w:r>
        <w:r w:rsidR="00BF0ECB">
          <w:rPr>
            <w:noProof/>
            <w:webHidden/>
          </w:rPr>
          <w:fldChar w:fldCharType="begin"/>
        </w:r>
        <w:r w:rsidR="00BF0ECB">
          <w:rPr>
            <w:noProof/>
            <w:webHidden/>
          </w:rPr>
          <w:instrText xml:space="preserve"> PAGEREF _Toc414000837 \h </w:instrText>
        </w:r>
        <w:r w:rsidR="00BF0ECB">
          <w:rPr>
            <w:noProof/>
            <w:webHidden/>
          </w:rPr>
        </w:r>
        <w:r w:rsidR="00BF0ECB">
          <w:rPr>
            <w:noProof/>
            <w:webHidden/>
          </w:rPr>
          <w:fldChar w:fldCharType="separate"/>
        </w:r>
        <w:r w:rsidR="00D844FB">
          <w:rPr>
            <w:noProof/>
            <w:webHidden/>
          </w:rPr>
          <w:t>8</w:t>
        </w:r>
        <w:r w:rsidR="00BF0ECB">
          <w:rPr>
            <w:noProof/>
            <w:webHidden/>
          </w:rPr>
          <w:fldChar w:fldCharType="end"/>
        </w:r>
      </w:hyperlink>
    </w:p>
    <w:p w14:paraId="09BCDE47" w14:textId="77777777" w:rsidR="00BF0ECB" w:rsidRDefault="004E43EC">
      <w:pPr>
        <w:pStyle w:val="TDC2"/>
        <w:tabs>
          <w:tab w:val="left" w:pos="660"/>
          <w:tab w:val="right" w:leader="underscore" w:pos="8828"/>
        </w:tabs>
        <w:rPr>
          <w:rFonts w:eastAsiaTheme="minorEastAsia"/>
          <w:noProof/>
          <w:lang w:val="es-ES" w:eastAsia="es-ES"/>
        </w:rPr>
      </w:pPr>
      <w:hyperlink w:anchor="_Toc414000838" w:history="1">
        <w:r w:rsidR="00BF0ECB" w:rsidRPr="00834BE4">
          <w:rPr>
            <w:rStyle w:val="Hipervnculo"/>
            <w:noProof/>
          </w:rPr>
          <w:t>8.</w:t>
        </w:r>
        <w:r w:rsidR="00BF0ECB">
          <w:rPr>
            <w:rFonts w:eastAsiaTheme="minorEastAsia"/>
            <w:noProof/>
            <w:lang w:val="es-ES" w:eastAsia="es-ES"/>
          </w:rPr>
          <w:tab/>
        </w:r>
        <w:r w:rsidR="00BF0ECB" w:rsidRPr="00834BE4">
          <w:rPr>
            <w:rStyle w:val="Hipervnculo"/>
            <w:noProof/>
          </w:rPr>
          <w:t>LINEAMIENTOS DE POLÍTICA</w:t>
        </w:r>
        <w:r w:rsidR="00BF0ECB">
          <w:rPr>
            <w:noProof/>
            <w:webHidden/>
          </w:rPr>
          <w:tab/>
        </w:r>
        <w:r w:rsidR="00BF0ECB">
          <w:rPr>
            <w:noProof/>
            <w:webHidden/>
          </w:rPr>
          <w:fldChar w:fldCharType="begin"/>
        </w:r>
        <w:r w:rsidR="00BF0ECB">
          <w:rPr>
            <w:noProof/>
            <w:webHidden/>
          </w:rPr>
          <w:instrText xml:space="preserve"> PAGEREF _Toc414000838 \h </w:instrText>
        </w:r>
        <w:r w:rsidR="00BF0ECB">
          <w:rPr>
            <w:noProof/>
            <w:webHidden/>
          </w:rPr>
        </w:r>
        <w:r w:rsidR="00BF0ECB">
          <w:rPr>
            <w:noProof/>
            <w:webHidden/>
          </w:rPr>
          <w:fldChar w:fldCharType="separate"/>
        </w:r>
        <w:r w:rsidR="00D844FB">
          <w:rPr>
            <w:noProof/>
            <w:webHidden/>
          </w:rPr>
          <w:t>9</w:t>
        </w:r>
        <w:r w:rsidR="00BF0ECB">
          <w:rPr>
            <w:noProof/>
            <w:webHidden/>
          </w:rPr>
          <w:fldChar w:fldCharType="end"/>
        </w:r>
      </w:hyperlink>
    </w:p>
    <w:p w14:paraId="2DA808E2" w14:textId="77777777" w:rsidR="00BF0ECB" w:rsidRDefault="004E43EC">
      <w:pPr>
        <w:pStyle w:val="TDC3"/>
        <w:tabs>
          <w:tab w:val="right" w:leader="underscore" w:pos="8828"/>
        </w:tabs>
        <w:rPr>
          <w:rFonts w:eastAsiaTheme="minorEastAsia"/>
          <w:noProof/>
          <w:lang w:val="es-ES" w:eastAsia="es-ES"/>
        </w:rPr>
      </w:pPr>
      <w:hyperlink w:anchor="_Toc414000839" w:history="1">
        <w:r w:rsidR="00BF0ECB" w:rsidRPr="00834BE4">
          <w:rPr>
            <w:rStyle w:val="Hipervnculo"/>
            <w:noProof/>
            <w:lang w:val="es-BO"/>
          </w:rPr>
          <w:t>8.1 Protección de las fuentes de agua</w:t>
        </w:r>
        <w:r w:rsidR="00BF0ECB">
          <w:rPr>
            <w:noProof/>
            <w:webHidden/>
          </w:rPr>
          <w:tab/>
        </w:r>
        <w:r w:rsidR="00BF0ECB">
          <w:rPr>
            <w:noProof/>
            <w:webHidden/>
          </w:rPr>
          <w:fldChar w:fldCharType="begin"/>
        </w:r>
        <w:r w:rsidR="00BF0ECB">
          <w:rPr>
            <w:noProof/>
            <w:webHidden/>
          </w:rPr>
          <w:instrText xml:space="preserve"> PAGEREF _Toc414000839 \h </w:instrText>
        </w:r>
        <w:r w:rsidR="00BF0ECB">
          <w:rPr>
            <w:noProof/>
            <w:webHidden/>
          </w:rPr>
        </w:r>
        <w:r w:rsidR="00BF0ECB">
          <w:rPr>
            <w:noProof/>
            <w:webHidden/>
          </w:rPr>
          <w:fldChar w:fldCharType="separate"/>
        </w:r>
        <w:r w:rsidR="00D844FB">
          <w:rPr>
            <w:noProof/>
            <w:webHidden/>
          </w:rPr>
          <w:t>9</w:t>
        </w:r>
        <w:r w:rsidR="00BF0ECB">
          <w:rPr>
            <w:noProof/>
            <w:webHidden/>
          </w:rPr>
          <w:fldChar w:fldCharType="end"/>
        </w:r>
      </w:hyperlink>
    </w:p>
    <w:p w14:paraId="22699DB2" w14:textId="77777777" w:rsidR="00BF0ECB" w:rsidRDefault="004E43EC">
      <w:pPr>
        <w:pStyle w:val="TDC3"/>
        <w:tabs>
          <w:tab w:val="right" w:leader="underscore" w:pos="8828"/>
        </w:tabs>
        <w:rPr>
          <w:rFonts w:eastAsiaTheme="minorEastAsia"/>
          <w:noProof/>
          <w:lang w:val="es-ES" w:eastAsia="es-ES"/>
        </w:rPr>
      </w:pPr>
      <w:hyperlink w:anchor="_Toc414000840" w:history="1">
        <w:r w:rsidR="00BF0ECB" w:rsidRPr="00834BE4">
          <w:rPr>
            <w:rStyle w:val="Hipervnculo"/>
            <w:noProof/>
            <w:lang w:val="es-BO"/>
          </w:rPr>
          <w:t>8.2 Infraestructura hidráulica y sanitaria</w:t>
        </w:r>
        <w:r w:rsidR="00BF0ECB">
          <w:rPr>
            <w:noProof/>
            <w:webHidden/>
          </w:rPr>
          <w:tab/>
        </w:r>
        <w:r w:rsidR="00BF0ECB">
          <w:rPr>
            <w:noProof/>
            <w:webHidden/>
          </w:rPr>
          <w:fldChar w:fldCharType="begin"/>
        </w:r>
        <w:r w:rsidR="00BF0ECB">
          <w:rPr>
            <w:noProof/>
            <w:webHidden/>
          </w:rPr>
          <w:instrText xml:space="preserve"> PAGEREF _Toc414000840 \h </w:instrText>
        </w:r>
        <w:r w:rsidR="00BF0ECB">
          <w:rPr>
            <w:noProof/>
            <w:webHidden/>
          </w:rPr>
        </w:r>
        <w:r w:rsidR="00BF0ECB">
          <w:rPr>
            <w:noProof/>
            <w:webHidden/>
          </w:rPr>
          <w:fldChar w:fldCharType="separate"/>
        </w:r>
        <w:r w:rsidR="00D844FB">
          <w:rPr>
            <w:noProof/>
            <w:webHidden/>
          </w:rPr>
          <w:t>11</w:t>
        </w:r>
        <w:r w:rsidR="00BF0ECB">
          <w:rPr>
            <w:noProof/>
            <w:webHidden/>
          </w:rPr>
          <w:fldChar w:fldCharType="end"/>
        </w:r>
      </w:hyperlink>
    </w:p>
    <w:p w14:paraId="48D3761A" w14:textId="77777777" w:rsidR="00BF0ECB" w:rsidRDefault="004E43EC">
      <w:pPr>
        <w:pStyle w:val="TDC3"/>
        <w:tabs>
          <w:tab w:val="right" w:leader="underscore" w:pos="8828"/>
        </w:tabs>
        <w:rPr>
          <w:rFonts w:eastAsiaTheme="minorEastAsia"/>
          <w:noProof/>
          <w:lang w:val="es-ES" w:eastAsia="es-ES"/>
        </w:rPr>
      </w:pPr>
      <w:hyperlink w:anchor="_Toc414000841" w:history="1">
        <w:r w:rsidR="00BF0ECB" w:rsidRPr="00834BE4">
          <w:rPr>
            <w:rStyle w:val="Hipervnculo"/>
            <w:noProof/>
            <w:lang w:val="es-BO"/>
          </w:rPr>
          <w:t>8.3 Operación y mantenimiento de los sistemas de agua potable</w:t>
        </w:r>
        <w:r w:rsidR="00BF0ECB">
          <w:rPr>
            <w:noProof/>
            <w:webHidden/>
          </w:rPr>
          <w:tab/>
        </w:r>
        <w:r w:rsidR="00BF0ECB">
          <w:rPr>
            <w:noProof/>
            <w:webHidden/>
          </w:rPr>
          <w:fldChar w:fldCharType="begin"/>
        </w:r>
        <w:r w:rsidR="00BF0ECB">
          <w:rPr>
            <w:noProof/>
            <w:webHidden/>
          </w:rPr>
          <w:instrText xml:space="preserve"> PAGEREF _Toc414000841 \h </w:instrText>
        </w:r>
        <w:r w:rsidR="00BF0ECB">
          <w:rPr>
            <w:noProof/>
            <w:webHidden/>
          </w:rPr>
        </w:r>
        <w:r w:rsidR="00BF0ECB">
          <w:rPr>
            <w:noProof/>
            <w:webHidden/>
          </w:rPr>
          <w:fldChar w:fldCharType="separate"/>
        </w:r>
        <w:r w:rsidR="00D844FB">
          <w:rPr>
            <w:noProof/>
            <w:webHidden/>
          </w:rPr>
          <w:t>12</w:t>
        </w:r>
        <w:r w:rsidR="00BF0ECB">
          <w:rPr>
            <w:noProof/>
            <w:webHidden/>
          </w:rPr>
          <w:fldChar w:fldCharType="end"/>
        </w:r>
      </w:hyperlink>
    </w:p>
    <w:p w14:paraId="7366A560" w14:textId="77777777" w:rsidR="00BF0ECB" w:rsidRDefault="004E43EC">
      <w:pPr>
        <w:pStyle w:val="TDC3"/>
        <w:tabs>
          <w:tab w:val="right" w:leader="underscore" w:pos="8828"/>
        </w:tabs>
        <w:rPr>
          <w:rFonts w:eastAsiaTheme="minorEastAsia"/>
          <w:noProof/>
          <w:lang w:val="es-ES" w:eastAsia="es-ES"/>
        </w:rPr>
      </w:pPr>
      <w:hyperlink w:anchor="_Toc414000842" w:history="1">
        <w:r w:rsidR="00BF0ECB" w:rsidRPr="00834BE4">
          <w:rPr>
            <w:rStyle w:val="Hipervnculo"/>
            <w:noProof/>
            <w:lang w:val="es-BO"/>
          </w:rPr>
          <w:t>8.4 Control de la calidad del agua potable</w:t>
        </w:r>
        <w:r w:rsidR="00BF0ECB">
          <w:rPr>
            <w:noProof/>
            <w:webHidden/>
          </w:rPr>
          <w:tab/>
        </w:r>
        <w:r w:rsidR="00BF0ECB">
          <w:rPr>
            <w:noProof/>
            <w:webHidden/>
          </w:rPr>
          <w:fldChar w:fldCharType="begin"/>
        </w:r>
        <w:r w:rsidR="00BF0ECB">
          <w:rPr>
            <w:noProof/>
            <w:webHidden/>
          </w:rPr>
          <w:instrText xml:space="preserve"> PAGEREF _Toc414000842 \h </w:instrText>
        </w:r>
        <w:r w:rsidR="00BF0ECB">
          <w:rPr>
            <w:noProof/>
            <w:webHidden/>
          </w:rPr>
        </w:r>
        <w:r w:rsidR="00BF0ECB">
          <w:rPr>
            <w:noProof/>
            <w:webHidden/>
          </w:rPr>
          <w:fldChar w:fldCharType="separate"/>
        </w:r>
        <w:r w:rsidR="00D844FB">
          <w:rPr>
            <w:noProof/>
            <w:webHidden/>
          </w:rPr>
          <w:t>13</w:t>
        </w:r>
        <w:r w:rsidR="00BF0ECB">
          <w:rPr>
            <w:noProof/>
            <w:webHidden/>
          </w:rPr>
          <w:fldChar w:fldCharType="end"/>
        </w:r>
      </w:hyperlink>
    </w:p>
    <w:p w14:paraId="43E33D39" w14:textId="77777777" w:rsidR="00BF0ECB" w:rsidRDefault="004E43EC">
      <w:pPr>
        <w:pStyle w:val="TDC3"/>
        <w:tabs>
          <w:tab w:val="right" w:leader="underscore" w:pos="8828"/>
        </w:tabs>
        <w:rPr>
          <w:rFonts w:eastAsiaTheme="minorEastAsia"/>
          <w:noProof/>
          <w:lang w:val="es-ES" w:eastAsia="es-ES"/>
        </w:rPr>
      </w:pPr>
      <w:hyperlink w:anchor="_Toc414000843" w:history="1">
        <w:r w:rsidR="00BF0ECB" w:rsidRPr="00834BE4">
          <w:rPr>
            <w:rStyle w:val="Hipervnculo"/>
            <w:noProof/>
            <w:lang w:val="es-BO"/>
          </w:rPr>
          <w:t>8.5 Acreditación de laboratorios y calibración de equipos</w:t>
        </w:r>
        <w:r w:rsidR="00BF0ECB">
          <w:rPr>
            <w:noProof/>
            <w:webHidden/>
          </w:rPr>
          <w:tab/>
        </w:r>
        <w:r w:rsidR="00BF0ECB">
          <w:rPr>
            <w:noProof/>
            <w:webHidden/>
          </w:rPr>
          <w:fldChar w:fldCharType="begin"/>
        </w:r>
        <w:r w:rsidR="00BF0ECB">
          <w:rPr>
            <w:noProof/>
            <w:webHidden/>
          </w:rPr>
          <w:instrText xml:space="preserve"> PAGEREF _Toc414000843 \h </w:instrText>
        </w:r>
        <w:r w:rsidR="00BF0ECB">
          <w:rPr>
            <w:noProof/>
            <w:webHidden/>
          </w:rPr>
        </w:r>
        <w:r w:rsidR="00BF0ECB">
          <w:rPr>
            <w:noProof/>
            <w:webHidden/>
          </w:rPr>
          <w:fldChar w:fldCharType="separate"/>
        </w:r>
        <w:r w:rsidR="00D844FB">
          <w:rPr>
            <w:noProof/>
            <w:webHidden/>
          </w:rPr>
          <w:t>13</w:t>
        </w:r>
        <w:r w:rsidR="00BF0ECB">
          <w:rPr>
            <w:noProof/>
            <w:webHidden/>
          </w:rPr>
          <w:fldChar w:fldCharType="end"/>
        </w:r>
      </w:hyperlink>
    </w:p>
    <w:p w14:paraId="7FB09C87" w14:textId="77777777" w:rsidR="00BF0ECB" w:rsidRDefault="004E43EC">
      <w:pPr>
        <w:pStyle w:val="TDC3"/>
        <w:tabs>
          <w:tab w:val="right" w:leader="underscore" w:pos="8828"/>
        </w:tabs>
        <w:rPr>
          <w:rFonts w:eastAsiaTheme="minorEastAsia"/>
          <w:noProof/>
          <w:lang w:val="es-ES" w:eastAsia="es-ES"/>
        </w:rPr>
      </w:pPr>
      <w:hyperlink w:anchor="_Toc414000844" w:history="1">
        <w:r w:rsidR="00BF0ECB" w:rsidRPr="00834BE4">
          <w:rPr>
            <w:rStyle w:val="Hipervnculo"/>
            <w:noProof/>
            <w:lang w:val="es-BO"/>
          </w:rPr>
          <w:t>8.6 Educación sanitaria y ambiental e información</w:t>
        </w:r>
        <w:r w:rsidR="00BF0ECB">
          <w:rPr>
            <w:noProof/>
            <w:webHidden/>
          </w:rPr>
          <w:tab/>
        </w:r>
        <w:r w:rsidR="00BF0ECB">
          <w:rPr>
            <w:noProof/>
            <w:webHidden/>
          </w:rPr>
          <w:fldChar w:fldCharType="begin"/>
        </w:r>
        <w:r w:rsidR="00BF0ECB">
          <w:rPr>
            <w:noProof/>
            <w:webHidden/>
          </w:rPr>
          <w:instrText xml:space="preserve"> PAGEREF _Toc414000844 \h </w:instrText>
        </w:r>
        <w:r w:rsidR="00BF0ECB">
          <w:rPr>
            <w:noProof/>
            <w:webHidden/>
          </w:rPr>
        </w:r>
        <w:r w:rsidR="00BF0ECB">
          <w:rPr>
            <w:noProof/>
            <w:webHidden/>
          </w:rPr>
          <w:fldChar w:fldCharType="separate"/>
        </w:r>
        <w:r w:rsidR="00D844FB">
          <w:rPr>
            <w:noProof/>
            <w:webHidden/>
          </w:rPr>
          <w:t>14</w:t>
        </w:r>
        <w:r w:rsidR="00BF0ECB">
          <w:rPr>
            <w:noProof/>
            <w:webHidden/>
          </w:rPr>
          <w:fldChar w:fldCharType="end"/>
        </w:r>
      </w:hyperlink>
    </w:p>
    <w:p w14:paraId="3571EBAB" w14:textId="77777777" w:rsidR="00BF0ECB" w:rsidRDefault="004E43EC">
      <w:pPr>
        <w:pStyle w:val="TDC3"/>
        <w:tabs>
          <w:tab w:val="right" w:leader="underscore" w:pos="8828"/>
        </w:tabs>
        <w:rPr>
          <w:rFonts w:eastAsiaTheme="minorEastAsia"/>
          <w:noProof/>
          <w:lang w:val="es-ES" w:eastAsia="es-ES"/>
        </w:rPr>
      </w:pPr>
      <w:hyperlink w:anchor="_Toc414000845" w:history="1">
        <w:r w:rsidR="00BF0ECB" w:rsidRPr="00834BE4">
          <w:rPr>
            <w:rStyle w:val="Hipervnculo"/>
            <w:noProof/>
            <w:lang w:val="es-BO"/>
          </w:rPr>
          <w:t>8.7 Fomento al suministro de agua apta para consumo humano</w:t>
        </w:r>
        <w:r w:rsidR="00BF0ECB">
          <w:rPr>
            <w:noProof/>
            <w:webHidden/>
          </w:rPr>
          <w:tab/>
        </w:r>
        <w:r w:rsidR="00BF0ECB">
          <w:rPr>
            <w:noProof/>
            <w:webHidden/>
          </w:rPr>
          <w:fldChar w:fldCharType="begin"/>
        </w:r>
        <w:r w:rsidR="00BF0ECB">
          <w:rPr>
            <w:noProof/>
            <w:webHidden/>
          </w:rPr>
          <w:instrText xml:space="preserve"> PAGEREF _Toc414000845 \h </w:instrText>
        </w:r>
        <w:r w:rsidR="00BF0ECB">
          <w:rPr>
            <w:noProof/>
            <w:webHidden/>
          </w:rPr>
        </w:r>
        <w:r w:rsidR="00BF0ECB">
          <w:rPr>
            <w:noProof/>
            <w:webHidden/>
          </w:rPr>
          <w:fldChar w:fldCharType="separate"/>
        </w:r>
        <w:r w:rsidR="00D844FB">
          <w:rPr>
            <w:noProof/>
            <w:webHidden/>
          </w:rPr>
          <w:t>15</w:t>
        </w:r>
        <w:r w:rsidR="00BF0ECB">
          <w:rPr>
            <w:noProof/>
            <w:webHidden/>
          </w:rPr>
          <w:fldChar w:fldCharType="end"/>
        </w:r>
      </w:hyperlink>
    </w:p>
    <w:p w14:paraId="6E6AC613" w14:textId="77777777" w:rsidR="00BF0ECB" w:rsidRDefault="004E43EC">
      <w:pPr>
        <w:pStyle w:val="TDC2"/>
        <w:tabs>
          <w:tab w:val="left" w:pos="660"/>
          <w:tab w:val="right" w:leader="underscore" w:pos="8828"/>
        </w:tabs>
        <w:rPr>
          <w:rFonts w:eastAsiaTheme="minorEastAsia"/>
          <w:noProof/>
          <w:lang w:val="es-ES" w:eastAsia="es-ES"/>
        </w:rPr>
      </w:pPr>
      <w:hyperlink w:anchor="_Toc414000846" w:history="1">
        <w:r w:rsidR="00BF0ECB" w:rsidRPr="00834BE4">
          <w:rPr>
            <w:rStyle w:val="Hipervnculo"/>
            <w:noProof/>
          </w:rPr>
          <w:t>9.</w:t>
        </w:r>
        <w:r w:rsidR="00BF0ECB">
          <w:rPr>
            <w:rFonts w:eastAsiaTheme="minorEastAsia"/>
            <w:noProof/>
            <w:lang w:val="es-ES" w:eastAsia="es-ES"/>
          </w:rPr>
          <w:tab/>
        </w:r>
        <w:r w:rsidR="00BF0ECB" w:rsidRPr="00834BE4">
          <w:rPr>
            <w:rStyle w:val="Hipervnculo"/>
            <w:noProof/>
          </w:rPr>
          <w:t>ATRIBUCIONES Y RESPONSABILIDADES</w:t>
        </w:r>
        <w:r w:rsidR="00BF0ECB">
          <w:rPr>
            <w:noProof/>
            <w:webHidden/>
          </w:rPr>
          <w:tab/>
        </w:r>
        <w:r w:rsidR="00BF0ECB">
          <w:rPr>
            <w:noProof/>
            <w:webHidden/>
          </w:rPr>
          <w:fldChar w:fldCharType="begin"/>
        </w:r>
        <w:r w:rsidR="00BF0ECB">
          <w:rPr>
            <w:noProof/>
            <w:webHidden/>
          </w:rPr>
          <w:instrText xml:space="preserve"> PAGEREF _Toc414000846 \h </w:instrText>
        </w:r>
        <w:r w:rsidR="00BF0ECB">
          <w:rPr>
            <w:noProof/>
            <w:webHidden/>
          </w:rPr>
        </w:r>
        <w:r w:rsidR="00BF0ECB">
          <w:rPr>
            <w:noProof/>
            <w:webHidden/>
          </w:rPr>
          <w:fldChar w:fldCharType="separate"/>
        </w:r>
        <w:r w:rsidR="00D844FB">
          <w:rPr>
            <w:noProof/>
            <w:webHidden/>
          </w:rPr>
          <w:t>15</w:t>
        </w:r>
        <w:r w:rsidR="00BF0ECB">
          <w:rPr>
            <w:noProof/>
            <w:webHidden/>
          </w:rPr>
          <w:fldChar w:fldCharType="end"/>
        </w:r>
      </w:hyperlink>
    </w:p>
    <w:p w14:paraId="113DC7A2" w14:textId="77777777" w:rsidR="00BF0ECB" w:rsidRDefault="004E43EC">
      <w:pPr>
        <w:pStyle w:val="TDC2"/>
        <w:tabs>
          <w:tab w:val="left" w:pos="880"/>
          <w:tab w:val="right" w:leader="underscore" w:pos="8828"/>
        </w:tabs>
        <w:rPr>
          <w:rFonts w:eastAsiaTheme="minorEastAsia"/>
          <w:noProof/>
          <w:lang w:val="es-ES" w:eastAsia="es-ES"/>
        </w:rPr>
      </w:pPr>
      <w:hyperlink w:anchor="_Toc414000847" w:history="1">
        <w:r w:rsidR="00BF0ECB" w:rsidRPr="00834BE4">
          <w:rPr>
            <w:rStyle w:val="Hipervnculo"/>
            <w:noProof/>
          </w:rPr>
          <w:t>10.</w:t>
        </w:r>
        <w:r w:rsidR="00BF0ECB">
          <w:rPr>
            <w:rFonts w:eastAsiaTheme="minorEastAsia"/>
            <w:noProof/>
            <w:lang w:val="es-ES" w:eastAsia="es-ES"/>
          </w:rPr>
          <w:tab/>
        </w:r>
        <w:r w:rsidR="00BF0ECB" w:rsidRPr="00834BE4">
          <w:rPr>
            <w:rStyle w:val="Hipervnculo"/>
            <w:noProof/>
          </w:rPr>
          <w:t>MECANISMOS DE IMPLEMENTACIÓN Y SEGUIMIENTO</w:t>
        </w:r>
        <w:r w:rsidR="00BF0ECB">
          <w:rPr>
            <w:noProof/>
            <w:webHidden/>
          </w:rPr>
          <w:tab/>
        </w:r>
        <w:r w:rsidR="00BF0ECB">
          <w:rPr>
            <w:noProof/>
            <w:webHidden/>
          </w:rPr>
          <w:fldChar w:fldCharType="begin"/>
        </w:r>
        <w:r w:rsidR="00BF0ECB">
          <w:rPr>
            <w:noProof/>
            <w:webHidden/>
          </w:rPr>
          <w:instrText xml:space="preserve"> PAGEREF _Toc414000847 \h </w:instrText>
        </w:r>
        <w:r w:rsidR="00BF0ECB">
          <w:rPr>
            <w:noProof/>
            <w:webHidden/>
          </w:rPr>
        </w:r>
        <w:r w:rsidR="00BF0ECB">
          <w:rPr>
            <w:noProof/>
            <w:webHidden/>
          </w:rPr>
          <w:fldChar w:fldCharType="separate"/>
        </w:r>
        <w:r w:rsidR="00D844FB">
          <w:rPr>
            <w:noProof/>
            <w:webHidden/>
          </w:rPr>
          <w:t>17</w:t>
        </w:r>
        <w:r w:rsidR="00BF0ECB">
          <w:rPr>
            <w:noProof/>
            <w:webHidden/>
          </w:rPr>
          <w:fldChar w:fldCharType="end"/>
        </w:r>
      </w:hyperlink>
    </w:p>
    <w:p w14:paraId="0A2047BB" w14:textId="77777777" w:rsidR="00BF0ECB" w:rsidRDefault="004E43EC">
      <w:pPr>
        <w:pStyle w:val="TDC2"/>
        <w:tabs>
          <w:tab w:val="right" w:leader="underscore" w:pos="8828"/>
        </w:tabs>
        <w:rPr>
          <w:rFonts w:eastAsiaTheme="minorEastAsia"/>
          <w:noProof/>
          <w:lang w:val="es-ES" w:eastAsia="es-ES"/>
        </w:rPr>
      </w:pPr>
      <w:hyperlink w:anchor="_Toc414000848" w:history="1">
        <w:r w:rsidR="00BF0ECB" w:rsidRPr="00834BE4">
          <w:rPr>
            <w:rStyle w:val="Hipervnculo"/>
            <w:noProof/>
          </w:rPr>
          <w:t>ABREVIACIONES Y/O ACRONIMOS</w:t>
        </w:r>
        <w:r w:rsidR="00BF0ECB">
          <w:rPr>
            <w:noProof/>
            <w:webHidden/>
          </w:rPr>
          <w:tab/>
        </w:r>
        <w:r w:rsidR="00BF0ECB">
          <w:rPr>
            <w:noProof/>
            <w:webHidden/>
          </w:rPr>
          <w:fldChar w:fldCharType="begin"/>
        </w:r>
        <w:r w:rsidR="00BF0ECB">
          <w:rPr>
            <w:noProof/>
            <w:webHidden/>
          </w:rPr>
          <w:instrText xml:space="preserve"> PAGEREF _Toc414000848 \h </w:instrText>
        </w:r>
        <w:r w:rsidR="00BF0ECB">
          <w:rPr>
            <w:noProof/>
            <w:webHidden/>
          </w:rPr>
        </w:r>
        <w:r w:rsidR="00BF0ECB">
          <w:rPr>
            <w:noProof/>
            <w:webHidden/>
          </w:rPr>
          <w:fldChar w:fldCharType="separate"/>
        </w:r>
        <w:r w:rsidR="00D844FB">
          <w:rPr>
            <w:noProof/>
            <w:webHidden/>
          </w:rPr>
          <w:t>17</w:t>
        </w:r>
        <w:r w:rsidR="00BF0ECB">
          <w:rPr>
            <w:noProof/>
            <w:webHidden/>
          </w:rPr>
          <w:fldChar w:fldCharType="end"/>
        </w:r>
      </w:hyperlink>
    </w:p>
    <w:p w14:paraId="0F282AFC" w14:textId="1305AF6F" w:rsidR="00E27200" w:rsidRDefault="002E2091" w:rsidP="00E27200">
      <w:pPr>
        <w:rPr>
          <w:lang w:val="es-BO"/>
        </w:rPr>
        <w:sectPr w:rsidR="00E27200" w:rsidSect="00CA6DCF">
          <w:headerReference w:type="default" r:id="rId9"/>
          <w:footerReference w:type="default" r:id="rId10"/>
          <w:pgSz w:w="12240" w:h="15840"/>
          <w:pgMar w:top="1985" w:right="1701" w:bottom="1417" w:left="1701" w:header="708" w:footer="708" w:gutter="0"/>
          <w:cols w:space="708"/>
          <w:docGrid w:linePitch="360"/>
        </w:sectPr>
      </w:pPr>
      <w:r w:rsidRPr="00C47F39">
        <w:rPr>
          <w:lang w:val="es-BO"/>
        </w:rPr>
        <w:fldChar w:fldCharType="end"/>
      </w:r>
    </w:p>
    <w:p w14:paraId="2ACA3576" w14:textId="4F9E2BED" w:rsidR="008A0B4B" w:rsidRPr="00C47F39" w:rsidRDefault="008A0B4B" w:rsidP="006E05F3">
      <w:pPr>
        <w:pStyle w:val="Ttulo1"/>
      </w:pPr>
      <w:bookmarkStart w:id="0" w:name="_Toc396638220"/>
      <w:r w:rsidRPr="00C47F39">
        <w:lastRenderedPageBreak/>
        <w:t xml:space="preserve">POLÍTICA </w:t>
      </w:r>
      <w:r w:rsidR="00CC2FE9" w:rsidRPr="00C47F39">
        <w:t xml:space="preserve">NACIONAL </w:t>
      </w:r>
      <w:r w:rsidRPr="00C47F39">
        <w:t xml:space="preserve">DE </w:t>
      </w:r>
      <w:r w:rsidR="00B203E2" w:rsidRPr="00C47F39">
        <w:t xml:space="preserve">LA </w:t>
      </w:r>
      <w:r w:rsidR="008026C7" w:rsidRPr="00C47F39">
        <w:t>CALIDAD DEL</w:t>
      </w:r>
      <w:r w:rsidRPr="00C47F39">
        <w:t xml:space="preserve"> AGUA PARA CONSUMO HUMANO</w:t>
      </w:r>
      <w:bookmarkEnd w:id="0"/>
      <w:r w:rsidR="00323C6B" w:rsidRPr="00C47F39">
        <w:t xml:space="preserve"> </w:t>
      </w:r>
    </w:p>
    <w:p w14:paraId="7F3ED86F" w14:textId="77777777" w:rsidR="008026C7" w:rsidRPr="008026C7" w:rsidRDefault="008026C7" w:rsidP="008026C7">
      <w:pPr>
        <w:jc w:val="center"/>
        <w:rPr>
          <w:rFonts w:eastAsiaTheme="majorEastAsia" w:cstheme="majorBidi"/>
          <w:b/>
          <w:bCs/>
          <w:color w:val="365F91" w:themeColor="accent1" w:themeShade="BF"/>
          <w:sz w:val="28"/>
          <w:szCs w:val="28"/>
          <w:u w:val="single"/>
          <w:lang w:val="es-BO"/>
        </w:rPr>
      </w:pPr>
      <w:r w:rsidRPr="008026C7">
        <w:rPr>
          <w:rFonts w:eastAsiaTheme="majorEastAsia" w:cstheme="majorBidi"/>
          <w:b/>
          <w:bCs/>
          <w:color w:val="365F91" w:themeColor="accent1" w:themeShade="BF"/>
          <w:sz w:val="28"/>
          <w:szCs w:val="28"/>
          <w:u w:val="single"/>
          <w:lang w:val="es-BO"/>
        </w:rPr>
        <w:t>“BOLIVIA: UN ESTADO, COMPROMETIDO CON SU PUEBLO PARA GARANTIZAR LA CALIDAD DEL AGUA”</w:t>
      </w:r>
    </w:p>
    <w:p w14:paraId="2A71B2B4" w14:textId="77777777" w:rsidR="008A0B4B" w:rsidRPr="00C47F39" w:rsidRDefault="008A0B4B">
      <w:pPr>
        <w:rPr>
          <w:lang w:val="es-BO"/>
        </w:rPr>
      </w:pPr>
    </w:p>
    <w:p w14:paraId="66E17E20" w14:textId="77777777" w:rsidR="008A0B4B" w:rsidRPr="00C47F39" w:rsidRDefault="008A0B4B" w:rsidP="008E4BF3">
      <w:pPr>
        <w:pStyle w:val="Ttulo2"/>
      </w:pPr>
      <w:bookmarkStart w:id="1" w:name="_Toc396638221"/>
      <w:bookmarkStart w:id="2" w:name="_Toc414000831"/>
      <w:r w:rsidRPr="00C47F39">
        <w:t>INTRODUCCIÓN</w:t>
      </w:r>
      <w:bookmarkEnd w:id="1"/>
      <w:bookmarkEnd w:id="2"/>
    </w:p>
    <w:p w14:paraId="2D56EF4A" w14:textId="2ED1C95A" w:rsidR="00952502" w:rsidRPr="00C47F39" w:rsidRDefault="00952502" w:rsidP="00B35F49">
      <w:pPr>
        <w:rPr>
          <w:lang w:val="es-BO"/>
        </w:rPr>
      </w:pPr>
      <w:r w:rsidRPr="00C47F39">
        <w:rPr>
          <w:lang w:val="es-BO"/>
        </w:rPr>
        <w:t xml:space="preserve">El </w:t>
      </w:r>
      <w:r w:rsidR="005932A7" w:rsidRPr="00C47F39">
        <w:rPr>
          <w:lang w:val="es-BO"/>
        </w:rPr>
        <w:t xml:space="preserve">acceso al </w:t>
      </w:r>
      <w:r w:rsidRPr="00C47F39">
        <w:rPr>
          <w:lang w:val="es-BO"/>
        </w:rPr>
        <w:t xml:space="preserve">agua potable es esencial para </w:t>
      </w:r>
      <w:r w:rsidR="005932A7" w:rsidRPr="00C47F39">
        <w:rPr>
          <w:lang w:val="es-BO"/>
        </w:rPr>
        <w:t>la vida y el desarrollo humano</w:t>
      </w:r>
      <w:r w:rsidR="00F766B3" w:rsidRPr="00C47F39">
        <w:rPr>
          <w:lang w:val="es-BO"/>
        </w:rPr>
        <w:t xml:space="preserve">, </w:t>
      </w:r>
      <w:r w:rsidR="005932A7" w:rsidRPr="00C47F39">
        <w:rPr>
          <w:lang w:val="es-BO"/>
        </w:rPr>
        <w:t xml:space="preserve">como elemento básico en la </w:t>
      </w:r>
      <w:r w:rsidR="00F766B3" w:rsidRPr="00C47F39">
        <w:rPr>
          <w:lang w:val="es-BO"/>
        </w:rPr>
        <w:t>alimentación</w:t>
      </w:r>
      <w:r w:rsidR="005932A7" w:rsidRPr="00C47F39">
        <w:rPr>
          <w:lang w:val="es-BO"/>
        </w:rPr>
        <w:t xml:space="preserve">, </w:t>
      </w:r>
      <w:r w:rsidR="00F766B3" w:rsidRPr="00C47F39">
        <w:rPr>
          <w:lang w:val="es-BO"/>
        </w:rPr>
        <w:t xml:space="preserve">en la higiene personal, familiar y </w:t>
      </w:r>
      <w:r w:rsidR="005932A7" w:rsidRPr="00C47F39">
        <w:rPr>
          <w:lang w:val="es-BO"/>
        </w:rPr>
        <w:t>soci</w:t>
      </w:r>
      <w:r w:rsidR="00733EAF" w:rsidRPr="00C47F39">
        <w:rPr>
          <w:lang w:val="es-BO"/>
        </w:rPr>
        <w:t>al</w:t>
      </w:r>
      <w:r w:rsidR="00F766B3" w:rsidRPr="00C47F39">
        <w:rPr>
          <w:lang w:val="es-BO"/>
        </w:rPr>
        <w:t xml:space="preserve">, </w:t>
      </w:r>
      <w:r w:rsidR="00A8754B" w:rsidRPr="00C47F39">
        <w:rPr>
          <w:lang w:val="es-BO"/>
        </w:rPr>
        <w:t xml:space="preserve">además </w:t>
      </w:r>
      <w:r w:rsidR="00F766B3" w:rsidRPr="00C47F39">
        <w:rPr>
          <w:lang w:val="es-BO"/>
        </w:rPr>
        <w:t xml:space="preserve">como escudo protector de enfermedades.  Garantizar su suministro </w:t>
      </w:r>
      <w:r w:rsidR="000B33EE" w:rsidRPr="00C47F39">
        <w:rPr>
          <w:lang w:val="es-BO"/>
        </w:rPr>
        <w:t xml:space="preserve">en condiciones aptas para </w:t>
      </w:r>
      <w:r w:rsidR="005932A7" w:rsidRPr="00C47F39">
        <w:rPr>
          <w:lang w:val="es-BO"/>
        </w:rPr>
        <w:t xml:space="preserve">el </w:t>
      </w:r>
      <w:r w:rsidR="000B33EE" w:rsidRPr="00C47F39">
        <w:rPr>
          <w:lang w:val="es-BO"/>
        </w:rPr>
        <w:t xml:space="preserve">consumo humano </w:t>
      </w:r>
      <w:r w:rsidR="0003540A" w:rsidRPr="00C47F39">
        <w:rPr>
          <w:lang w:val="es-BO"/>
        </w:rPr>
        <w:t xml:space="preserve">requiere el control estricto en la </w:t>
      </w:r>
      <w:r w:rsidR="00A8754B" w:rsidRPr="00C47F39">
        <w:rPr>
          <w:lang w:val="es-BO"/>
        </w:rPr>
        <w:t xml:space="preserve">prestación de los servicios, pero además </w:t>
      </w:r>
      <w:r w:rsidR="00733EAF" w:rsidRPr="00C47F39">
        <w:rPr>
          <w:lang w:val="es-BO"/>
        </w:rPr>
        <w:t xml:space="preserve">demanda </w:t>
      </w:r>
      <w:r w:rsidR="00F766B3" w:rsidRPr="00C47F39">
        <w:rPr>
          <w:lang w:val="es-BO"/>
        </w:rPr>
        <w:t xml:space="preserve">la </w:t>
      </w:r>
      <w:r w:rsidR="005932A7" w:rsidRPr="00C47F39">
        <w:rPr>
          <w:lang w:val="es-BO"/>
        </w:rPr>
        <w:t xml:space="preserve">adecuada </w:t>
      </w:r>
      <w:r w:rsidR="00F766B3" w:rsidRPr="00C47F39">
        <w:rPr>
          <w:lang w:val="es-BO"/>
        </w:rPr>
        <w:t xml:space="preserve">gestión de </w:t>
      </w:r>
      <w:r w:rsidR="005932A7" w:rsidRPr="00C47F39">
        <w:rPr>
          <w:lang w:val="es-BO"/>
        </w:rPr>
        <w:t xml:space="preserve">los </w:t>
      </w:r>
      <w:r w:rsidR="00F766B3" w:rsidRPr="00C47F39">
        <w:rPr>
          <w:lang w:val="es-BO"/>
        </w:rPr>
        <w:t xml:space="preserve">recursos hídricos </w:t>
      </w:r>
      <w:r w:rsidR="00A8754B" w:rsidRPr="00C47F39">
        <w:rPr>
          <w:lang w:val="es-BO"/>
        </w:rPr>
        <w:t xml:space="preserve">y </w:t>
      </w:r>
      <w:r w:rsidR="00F766B3" w:rsidRPr="00C47F39">
        <w:rPr>
          <w:lang w:val="es-BO"/>
        </w:rPr>
        <w:t>la protección de los recursos naturales y el medio ambiente.</w:t>
      </w:r>
    </w:p>
    <w:p w14:paraId="73B0908D" w14:textId="77777777" w:rsidR="00B35F49" w:rsidRPr="00C47F39" w:rsidRDefault="00B35F49" w:rsidP="00B35F49">
      <w:pPr>
        <w:rPr>
          <w:lang w:val="es-BO"/>
        </w:rPr>
      </w:pPr>
      <w:r w:rsidRPr="00C47F39">
        <w:rPr>
          <w:lang w:val="es-BO"/>
        </w:rPr>
        <w:t xml:space="preserve">La Constitución Política del Estado  consagra que toda persona tiene derecho al acceso universal y equitativo a los servicios básicos de agua potable (art.20). Para tal fin, se establece que el Estado promoverá el uso y acceso al agua sobre la base de principios de solidaridad, complementariedad, reciprocidad, equidad, diversidad y sustentabilidad (art. 373). Del mismo modo, el Estado protegerá y garantizará el uso prioritario del agua para la vida (art. 374). </w:t>
      </w:r>
    </w:p>
    <w:p w14:paraId="4FDBB049" w14:textId="77777777" w:rsidR="00DB5E4E" w:rsidRPr="00C47F39" w:rsidRDefault="00B35F49" w:rsidP="00B35F49">
      <w:pPr>
        <w:rPr>
          <w:lang w:val="es-BO"/>
        </w:rPr>
      </w:pPr>
      <w:r w:rsidRPr="00C47F39">
        <w:rPr>
          <w:lang w:val="es-BO"/>
        </w:rPr>
        <w:t>La Constitución señala como competencia exclusiva del nivel central del Estado la formulación de políticas de servicios básicos (art 298</w:t>
      </w:r>
      <w:r w:rsidR="00B203E2" w:rsidRPr="00C47F39">
        <w:rPr>
          <w:lang w:val="es-BO"/>
        </w:rPr>
        <w:t xml:space="preserve"> </w:t>
      </w:r>
      <w:r w:rsidR="00A327F3" w:rsidRPr="00C47F39">
        <w:rPr>
          <w:lang w:val="es-BO"/>
        </w:rPr>
        <w:t xml:space="preserve">numeral </w:t>
      </w:r>
      <w:r w:rsidR="00B203E2" w:rsidRPr="00C47F39">
        <w:rPr>
          <w:lang w:val="es-BO"/>
        </w:rPr>
        <w:t>30)</w:t>
      </w:r>
      <w:r w:rsidR="007055F2" w:rsidRPr="00C47F39">
        <w:rPr>
          <w:lang w:val="es-BO"/>
        </w:rPr>
        <w:t xml:space="preserve">, </w:t>
      </w:r>
      <w:r w:rsidR="00952502" w:rsidRPr="00C47F39">
        <w:rPr>
          <w:lang w:val="es-BO"/>
        </w:rPr>
        <w:t xml:space="preserve">que </w:t>
      </w:r>
      <w:r w:rsidRPr="00C47F39">
        <w:rPr>
          <w:lang w:val="es-BO"/>
        </w:rPr>
        <w:t xml:space="preserve">se refrenda en la Ley Marco de </w:t>
      </w:r>
      <w:r w:rsidR="00347E1E" w:rsidRPr="00C47F39">
        <w:rPr>
          <w:lang w:val="es-BO"/>
        </w:rPr>
        <w:t xml:space="preserve">Autonomías y </w:t>
      </w:r>
      <w:r w:rsidRPr="00C47F39">
        <w:rPr>
          <w:lang w:val="es-BO"/>
        </w:rPr>
        <w:t xml:space="preserve">Descentralización, Ley 031 de Julio 2010, que establece que la formulación de </w:t>
      </w:r>
      <w:r w:rsidRPr="00C47F39">
        <w:t xml:space="preserve">políticas, </w:t>
      </w:r>
      <w:r w:rsidR="00B203E2" w:rsidRPr="00C47F39">
        <w:rPr>
          <w:lang w:val="es-BO"/>
        </w:rPr>
        <w:t>planes, programas</w:t>
      </w:r>
      <w:r w:rsidRPr="00C47F39">
        <w:t xml:space="preserve"> y regulación de los servicios de </w:t>
      </w:r>
      <w:r w:rsidRPr="00C47F39">
        <w:rPr>
          <w:lang w:val="es-BO"/>
        </w:rPr>
        <w:t>a</w:t>
      </w:r>
      <w:r w:rsidRPr="00C47F39">
        <w:t xml:space="preserve">gua </w:t>
      </w:r>
      <w:r w:rsidRPr="00C47F39">
        <w:rPr>
          <w:lang w:val="es-BO"/>
        </w:rPr>
        <w:t>p</w:t>
      </w:r>
      <w:r w:rsidRPr="00C47F39">
        <w:t xml:space="preserve">otable y </w:t>
      </w:r>
      <w:r w:rsidRPr="00C47F39">
        <w:rPr>
          <w:lang w:val="es-BO"/>
        </w:rPr>
        <w:t>a</w:t>
      </w:r>
      <w:r w:rsidRPr="00C47F39">
        <w:t xml:space="preserve">lcantarillado </w:t>
      </w:r>
      <w:r w:rsidRPr="00C47F39">
        <w:rPr>
          <w:lang w:val="es-BO"/>
        </w:rPr>
        <w:t>s</w:t>
      </w:r>
      <w:r w:rsidRPr="00C47F39">
        <w:t xml:space="preserve">anitario son de competencia </w:t>
      </w:r>
      <w:r w:rsidRPr="00C47F39">
        <w:rPr>
          <w:lang w:val="es-BO"/>
        </w:rPr>
        <w:t xml:space="preserve">exclusiva del nivel nacional (art. 83). </w:t>
      </w:r>
    </w:p>
    <w:p w14:paraId="41CCFE2F" w14:textId="0E0CA681" w:rsidR="009B05DD" w:rsidRPr="00C47F39" w:rsidRDefault="00DB5E4E" w:rsidP="009B05DD">
      <w:pPr>
        <w:rPr>
          <w:lang w:val="es-BO"/>
        </w:rPr>
      </w:pPr>
      <w:r w:rsidRPr="00C47F39">
        <w:rPr>
          <w:lang w:val="es-BO"/>
        </w:rPr>
        <w:t>Como</w:t>
      </w:r>
      <w:r w:rsidR="00B35F49" w:rsidRPr="00C47F39">
        <w:rPr>
          <w:lang w:val="es-BO"/>
        </w:rPr>
        <w:t xml:space="preserve"> competencia concurrente entre el nivel central </w:t>
      </w:r>
      <w:r w:rsidRPr="00C47F39">
        <w:rPr>
          <w:lang w:val="es-BO"/>
        </w:rPr>
        <w:t xml:space="preserve">y </w:t>
      </w:r>
      <w:r w:rsidR="00B35F49" w:rsidRPr="00C47F39">
        <w:rPr>
          <w:lang w:val="es-BO"/>
        </w:rPr>
        <w:t xml:space="preserve">los </w:t>
      </w:r>
      <w:r w:rsidR="00B35F49" w:rsidRPr="00C47F39">
        <w:t>niveles autonómicos se encuentra el elaborar, financiar y ejecutar subsidiariamente proyectos de agua potable y alcantarillado en el marco de las políticas de servicios básicos</w:t>
      </w:r>
      <w:r w:rsidR="00347E1E" w:rsidRPr="00C47F39">
        <w:t xml:space="preserve"> y coadyuvar en la asi</w:t>
      </w:r>
      <w:r w:rsidR="007D619E" w:rsidRPr="00C47F39">
        <w:rPr>
          <w:lang w:val="es-BO"/>
        </w:rPr>
        <w:t>s</w:t>
      </w:r>
      <w:r w:rsidR="00347E1E" w:rsidRPr="00C47F39">
        <w:t>tencia técnica y la planificación</w:t>
      </w:r>
      <w:r w:rsidR="00B35F49" w:rsidRPr="00C47F39">
        <w:t>.</w:t>
      </w:r>
      <w:r w:rsidR="007055F2" w:rsidRPr="00C47F39">
        <w:rPr>
          <w:lang w:val="es-BO"/>
        </w:rPr>
        <w:t xml:space="preserve"> </w:t>
      </w:r>
      <w:r w:rsidR="007D0BBD" w:rsidRPr="00C47F39">
        <w:rPr>
          <w:lang w:val="es-BO"/>
        </w:rPr>
        <w:t>Asimismo</w:t>
      </w:r>
      <w:r w:rsidRPr="00C47F39">
        <w:rPr>
          <w:lang w:val="es-BO"/>
        </w:rPr>
        <w:t>, se señala</w:t>
      </w:r>
      <w:r w:rsidR="009B05DD" w:rsidRPr="00C47F39">
        <w:rPr>
          <w:lang w:val="es-BO"/>
        </w:rPr>
        <w:t xml:space="preserve"> </w:t>
      </w:r>
      <w:r w:rsidR="00396ACA" w:rsidRPr="00C47F39">
        <w:rPr>
          <w:lang w:val="es-BO"/>
        </w:rPr>
        <w:t xml:space="preserve">la responsabilidad de </w:t>
      </w:r>
      <w:r w:rsidR="009B05DD" w:rsidRPr="00C47F39">
        <w:rPr>
          <w:lang w:val="es-BO"/>
        </w:rPr>
        <w:t>preservar, conservar y contribuir a la protección del medio ambiente, manteniendo el equilibrio ecológico y el control de la contaminación ambiental</w:t>
      </w:r>
      <w:r w:rsidR="002C348E" w:rsidRPr="00C47F39">
        <w:rPr>
          <w:lang w:val="es-BO"/>
        </w:rPr>
        <w:t xml:space="preserve"> (</w:t>
      </w:r>
      <w:r w:rsidR="007D0BBD" w:rsidRPr="00C47F39">
        <w:rPr>
          <w:lang w:val="es-BO"/>
        </w:rPr>
        <w:t xml:space="preserve">Constitución Política del Estado </w:t>
      </w:r>
      <w:r w:rsidR="002C348E" w:rsidRPr="00C47F39">
        <w:rPr>
          <w:lang w:val="es-BO"/>
        </w:rPr>
        <w:t>art. 299 parágrafo II)</w:t>
      </w:r>
      <w:r w:rsidR="00396ACA" w:rsidRPr="00C47F39">
        <w:rPr>
          <w:lang w:val="es-BO"/>
        </w:rPr>
        <w:t xml:space="preserve">, </w:t>
      </w:r>
      <w:r w:rsidR="009B05DD" w:rsidRPr="00C47F39">
        <w:rPr>
          <w:lang w:val="es-BO"/>
        </w:rPr>
        <w:t>refrenda</w:t>
      </w:r>
      <w:r w:rsidR="002C348E" w:rsidRPr="00C47F39">
        <w:rPr>
          <w:lang w:val="es-BO"/>
        </w:rPr>
        <w:t xml:space="preserve">do </w:t>
      </w:r>
      <w:r w:rsidR="009B05DD" w:rsidRPr="00C47F39">
        <w:rPr>
          <w:lang w:val="es-BO"/>
        </w:rPr>
        <w:t xml:space="preserve">en </w:t>
      </w:r>
      <w:r w:rsidR="004A5FF1" w:rsidRPr="00C47F39">
        <w:rPr>
          <w:lang w:val="es-BO"/>
        </w:rPr>
        <w:t xml:space="preserve">la </w:t>
      </w:r>
      <w:r w:rsidR="009B05DD" w:rsidRPr="00C47F39">
        <w:rPr>
          <w:lang w:val="es-BO"/>
        </w:rPr>
        <w:t>Ley Marco 031 (art. 88 parágrafo V)</w:t>
      </w:r>
      <w:r w:rsidR="002C348E" w:rsidRPr="00C47F39">
        <w:rPr>
          <w:lang w:val="es-BO"/>
        </w:rPr>
        <w:t xml:space="preserve">, </w:t>
      </w:r>
      <w:r w:rsidRPr="00C47F39">
        <w:rPr>
          <w:lang w:val="es-BO"/>
        </w:rPr>
        <w:t xml:space="preserve">que </w:t>
      </w:r>
      <w:r w:rsidR="002C348E" w:rsidRPr="00C47F39">
        <w:rPr>
          <w:lang w:val="es-BO"/>
        </w:rPr>
        <w:t xml:space="preserve">de manera específica </w:t>
      </w:r>
      <w:r w:rsidRPr="00C47F39">
        <w:rPr>
          <w:lang w:val="es-BO"/>
        </w:rPr>
        <w:t xml:space="preserve">para </w:t>
      </w:r>
      <w:r w:rsidR="002C348E" w:rsidRPr="00C47F39">
        <w:rPr>
          <w:lang w:val="es-BO"/>
        </w:rPr>
        <w:t xml:space="preserve">la protección de cuencas, </w:t>
      </w:r>
      <w:r w:rsidRPr="00C47F39">
        <w:rPr>
          <w:lang w:val="es-BO"/>
        </w:rPr>
        <w:t xml:space="preserve">indica que </w:t>
      </w:r>
      <w:r w:rsidR="002C348E" w:rsidRPr="00C47F39">
        <w:rPr>
          <w:lang w:val="es-BO"/>
        </w:rPr>
        <w:t>correspond</w:t>
      </w:r>
      <w:r w:rsidRPr="00C47F39">
        <w:rPr>
          <w:lang w:val="es-BO"/>
        </w:rPr>
        <w:t>e</w:t>
      </w:r>
      <w:r w:rsidR="002C348E" w:rsidRPr="00C47F39">
        <w:rPr>
          <w:lang w:val="es-BO"/>
        </w:rPr>
        <w:t xml:space="preserve"> a los Gobiernos Autónomos Departamentales </w:t>
      </w:r>
      <w:r w:rsidRPr="00C47F39">
        <w:rPr>
          <w:lang w:val="es-BO"/>
        </w:rPr>
        <w:t xml:space="preserve">el </w:t>
      </w:r>
      <w:r w:rsidR="002C348E" w:rsidRPr="00C47F39">
        <w:rPr>
          <w:lang w:val="es-BO"/>
        </w:rPr>
        <w:t>ejecutar la política general de conservación y protección de cuencas (art. 8</w:t>
      </w:r>
      <w:r w:rsidR="00097C21" w:rsidRPr="00C47F39">
        <w:rPr>
          <w:lang w:val="es-BO"/>
        </w:rPr>
        <w:t>7</w:t>
      </w:r>
      <w:r w:rsidR="002C348E" w:rsidRPr="00C47F39">
        <w:rPr>
          <w:lang w:val="es-BO"/>
        </w:rPr>
        <w:t>, numeral IV, inciso 1).</w:t>
      </w:r>
    </w:p>
    <w:p w14:paraId="06345C6C" w14:textId="165C5418" w:rsidR="00DB5E4E" w:rsidRPr="00C47F39" w:rsidRDefault="00DB5E4E" w:rsidP="00DB5E4E">
      <w:pPr>
        <w:rPr>
          <w:lang w:val="es-BO"/>
        </w:rPr>
      </w:pPr>
      <w:r w:rsidRPr="00C47F39">
        <w:rPr>
          <w:lang w:val="es-BO"/>
        </w:rPr>
        <w:t>También la Ley Marco 031 señala (art. 83</w:t>
      </w:r>
      <w:r w:rsidR="007D0BBD" w:rsidRPr="00C47F39">
        <w:rPr>
          <w:lang w:val="es-BO"/>
        </w:rPr>
        <w:t>-II</w:t>
      </w:r>
      <w:r w:rsidRPr="00C47F39">
        <w:rPr>
          <w:lang w:val="es-BO"/>
        </w:rPr>
        <w:t xml:space="preserve">) </w:t>
      </w:r>
      <w:r w:rsidRPr="00C47F39">
        <w:t>que los gobiernos municipales son los encargados de proveer los servicios de agua potable y alcantarillado a través de entidades públicas, cooperativas, comunitarias o mixtas sin fines de lucro</w:t>
      </w:r>
      <w:r w:rsidRPr="00C47F39">
        <w:rPr>
          <w:lang w:val="es-BO"/>
        </w:rPr>
        <w:t>.</w:t>
      </w:r>
    </w:p>
    <w:p w14:paraId="0E01BEFE" w14:textId="090BFD83" w:rsidR="003E6A67" w:rsidRPr="00C47F39" w:rsidRDefault="002C348E" w:rsidP="003E6A67">
      <w:pPr>
        <w:rPr>
          <w:lang w:val="es-BO"/>
        </w:rPr>
      </w:pPr>
      <w:r w:rsidRPr="00C47F39">
        <w:rPr>
          <w:lang w:val="es-BO"/>
        </w:rPr>
        <w:lastRenderedPageBreak/>
        <w:t>Por su parte, l</w:t>
      </w:r>
      <w:r w:rsidR="00CC2FE9" w:rsidRPr="00C47F39">
        <w:rPr>
          <w:lang w:val="es-BO"/>
        </w:rPr>
        <w:t>a Ley de S</w:t>
      </w:r>
      <w:r w:rsidR="00B35F49" w:rsidRPr="00C47F39">
        <w:rPr>
          <w:lang w:val="es-BO"/>
        </w:rPr>
        <w:t xml:space="preserve">ervicios de Agua Potable y Alcantarillado Sanitario, Ley 2066, </w:t>
      </w:r>
      <w:r w:rsidRPr="00C47F39">
        <w:rPr>
          <w:lang w:val="es-BO"/>
        </w:rPr>
        <w:t xml:space="preserve">establece </w:t>
      </w:r>
      <w:r w:rsidR="00CC2FE9" w:rsidRPr="00C47F39">
        <w:rPr>
          <w:lang w:val="es-BO"/>
        </w:rPr>
        <w:t>competencias para el Viceministerio de Agua Potable y Saneamiento Básico</w:t>
      </w:r>
      <w:r w:rsidR="00AB517F" w:rsidRPr="00C47F39">
        <w:rPr>
          <w:lang w:val="es-BO"/>
        </w:rPr>
        <w:t xml:space="preserve"> </w:t>
      </w:r>
      <w:r w:rsidR="00CC2FE9" w:rsidRPr="00C47F39">
        <w:rPr>
          <w:lang w:val="es-BO"/>
        </w:rPr>
        <w:t xml:space="preserve">como ente a cargo de </w:t>
      </w:r>
      <w:r w:rsidRPr="00C47F39">
        <w:rPr>
          <w:lang w:val="es-BO"/>
        </w:rPr>
        <w:t>fijar</w:t>
      </w:r>
      <w:r w:rsidR="00995333" w:rsidRPr="00C47F39">
        <w:rPr>
          <w:lang w:val="es-BO"/>
        </w:rPr>
        <w:t>, entre otr</w:t>
      </w:r>
      <w:r w:rsidRPr="00C47F39">
        <w:rPr>
          <w:lang w:val="es-BO"/>
        </w:rPr>
        <w:t>a</w:t>
      </w:r>
      <w:r w:rsidR="00995333" w:rsidRPr="00C47F39">
        <w:rPr>
          <w:lang w:val="es-BO"/>
        </w:rPr>
        <w:t xml:space="preserve">s, </w:t>
      </w:r>
      <w:r w:rsidR="00CC2FE9" w:rsidRPr="00C47F39">
        <w:rPr>
          <w:lang w:val="es-BO"/>
        </w:rPr>
        <w:t xml:space="preserve"> la normativa en torno a las condiciones en las que se debe suministrar agua potable. La Ley </w:t>
      </w:r>
      <w:r w:rsidR="00A327F3" w:rsidRPr="00C47F39">
        <w:rPr>
          <w:lang w:val="es-BO"/>
        </w:rPr>
        <w:t xml:space="preserve">también </w:t>
      </w:r>
      <w:r w:rsidR="00B35F49" w:rsidRPr="00C47F39">
        <w:rPr>
          <w:lang w:val="es-BO"/>
        </w:rPr>
        <w:t>señala que l</w:t>
      </w:r>
      <w:r w:rsidR="00B35F49" w:rsidRPr="00C47F39">
        <w:t xml:space="preserve">os prestadores de Servicios de Agua Potable y Alcantarillado Sanitario están obligados a garantizar la calidad de los servicios que reciben los </w:t>
      </w:r>
      <w:r w:rsidR="00B35F49" w:rsidRPr="00C47F39">
        <w:rPr>
          <w:lang w:val="es-BO"/>
        </w:rPr>
        <w:t>u</w:t>
      </w:r>
      <w:r w:rsidR="00B35F49" w:rsidRPr="00C47F39">
        <w:t>suarios</w:t>
      </w:r>
      <w:r w:rsidR="00B230FE" w:rsidRPr="00C47F39">
        <w:rPr>
          <w:lang w:val="es-BO"/>
        </w:rPr>
        <w:t xml:space="preserve"> (art. 21)</w:t>
      </w:r>
      <w:r w:rsidR="00B35F49" w:rsidRPr="00C47F39">
        <w:t>, de acuerdo a las normas vigentes.</w:t>
      </w:r>
      <w:r w:rsidR="00B35F49" w:rsidRPr="00C47F39">
        <w:rPr>
          <w:lang w:val="es-BO"/>
        </w:rPr>
        <w:t xml:space="preserve"> </w:t>
      </w:r>
      <w:r w:rsidR="00B35F49" w:rsidRPr="00C47F39">
        <w:rPr>
          <w:lang w:val="es-ES" w:eastAsia="es-ES"/>
        </w:rPr>
        <w:t xml:space="preserve">Asimismo, los prestadores tienen, entre sus obligaciones, asegurar la dotación de agua en cantidad y calidad adecuada conforme a la normativa vigente, así como garantizar la integridad física y la salud de sus habitantes. </w:t>
      </w:r>
      <w:r w:rsidR="00937B78" w:rsidRPr="00C47F39">
        <w:rPr>
          <w:lang w:val="es-ES" w:eastAsia="es-ES"/>
        </w:rPr>
        <w:t>L</w:t>
      </w:r>
      <w:r w:rsidR="00B35F49" w:rsidRPr="00C47F39">
        <w:rPr>
          <w:lang w:val="es-ES" w:eastAsia="es-ES"/>
        </w:rPr>
        <w:t xml:space="preserve">a Ley </w:t>
      </w:r>
      <w:r w:rsidR="00937B78" w:rsidRPr="00C47F39">
        <w:rPr>
          <w:lang w:val="es-ES" w:eastAsia="es-ES"/>
        </w:rPr>
        <w:t xml:space="preserve">también </w:t>
      </w:r>
      <w:r w:rsidR="00B35F49" w:rsidRPr="00C47F39">
        <w:rPr>
          <w:lang w:val="es-ES" w:eastAsia="es-ES"/>
        </w:rPr>
        <w:t>indica que</w:t>
      </w:r>
      <w:r w:rsidR="00B35F49" w:rsidRPr="00C47F39">
        <w:rPr>
          <w:lang w:val="es-ES"/>
        </w:rPr>
        <w:t xml:space="preserve"> los u</w:t>
      </w:r>
      <w:r w:rsidR="00B35F49" w:rsidRPr="00C47F39">
        <w:t xml:space="preserve">suarios tienen </w:t>
      </w:r>
      <w:r w:rsidR="00B35F49" w:rsidRPr="00C47F39">
        <w:rPr>
          <w:lang w:val="es-BO"/>
        </w:rPr>
        <w:t xml:space="preserve">el </w:t>
      </w:r>
      <w:r w:rsidR="00B35F49" w:rsidRPr="00C47F39">
        <w:t>derecho</w:t>
      </w:r>
      <w:r w:rsidR="00B35F49" w:rsidRPr="00C47F39">
        <w:rPr>
          <w:lang w:val="es-BO"/>
        </w:rPr>
        <w:t xml:space="preserve"> a recibir </w:t>
      </w:r>
      <w:r w:rsidR="00B35F49" w:rsidRPr="00C47F39">
        <w:t xml:space="preserve">el </w:t>
      </w:r>
      <w:r w:rsidR="00B35F49" w:rsidRPr="00C47F39">
        <w:rPr>
          <w:lang w:val="es-BO"/>
        </w:rPr>
        <w:t>a</w:t>
      </w:r>
      <w:r w:rsidR="00B35F49" w:rsidRPr="00C47F39">
        <w:t xml:space="preserve">gua </w:t>
      </w:r>
      <w:r w:rsidR="00B35F49" w:rsidRPr="00C47F39">
        <w:rPr>
          <w:lang w:val="es-BO"/>
        </w:rPr>
        <w:t>p</w:t>
      </w:r>
      <w:r w:rsidR="00B35F49" w:rsidRPr="00C47F39">
        <w:t>otable en cantidad y calidad adecuadas</w:t>
      </w:r>
      <w:r w:rsidR="00B35F49" w:rsidRPr="00C47F39">
        <w:rPr>
          <w:lang w:val="es-BO"/>
        </w:rPr>
        <w:t xml:space="preserve">, y </w:t>
      </w:r>
      <w:r w:rsidR="00B35F49" w:rsidRPr="00C47F39">
        <w:t>en forma continua de acuerdo a normas vigentes</w:t>
      </w:r>
      <w:r w:rsidR="00B35F49" w:rsidRPr="00C47F39">
        <w:rPr>
          <w:lang w:val="es-BO"/>
        </w:rPr>
        <w:t>.</w:t>
      </w:r>
      <w:r w:rsidR="00CC2FE9" w:rsidRPr="00C47F39">
        <w:rPr>
          <w:lang w:val="es-BO"/>
        </w:rPr>
        <w:t xml:space="preserve"> En línea complementaria, l</w:t>
      </w:r>
      <w:r w:rsidR="00B35F49" w:rsidRPr="00C47F39">
        <w:t xml:space="preserve">a normativa vigente establece que se considera agua potable </w:t>
      </w:r>
      <w:r w:rsidR="00937B78" w:rsidRPr="00C47F39">
        <w:rPr>
          <w:lang w:val="es-BO"/>
        </w:rPr>
        <w:t xml:space="preserve">aquella que por sus características organolépticas, físico-químicas, microbiológicas y radiactivas, se considera apta para el consumo humano y que cumple con lo establecido en </w:t>
      </w:r>
      <w:r w:rsidR="00B35F49" w:rsidRPr="00C47F39">
        <w:rPr>
          <w:lang w:val="es-BO"/>
        </w:rPr>
        <w:t>la Norma Boliviana NB-512 y su Reglamento.</w:t>
      </w:r>
      <w:r w:rsidR="003E6A67" w:rsidRPr="00C47F39">
        <w:rPr>
          <w:lang w:val="es-BO"/>
        </w:rPr>
        <w:t xml:space="preserve"> Asimismo, la Ley señala que los prestadores deben proteger el medio ambiente mediante</w:t>
      </w:r>
      <w:r w:rsidR="003E6A67" w:rsidRPr="00C47F39">
        <w:t xml:space="preserve"> </w:t>
      </w:r>
      <w:r w:rsidR="003E6A67" w:rsidRPr="00C47F39">
        <w:rPr>
          <w:lang w:val="es-BO"/>
        </w:rPr>
        <w:t>la utilización de equipos, materiales y técnicas constructivas que no deterioren el ambiente y que</w:t>
      </w:r>
      <w:r w:rsidR="003E6A67" w:rsidRPr="00C47F39">
        <w:t xml:space="preserve"> </w:t>
      </w:r>
      <w:r w:rsidR="003E6A67" w:rsidRPr="00C47F39">
        <w:rPr>
          <w:lang w:val="es-BO"/>
        </w:rPr>
        <w:t>contribuyan a la conservación del agua (art. 23).</w:t>
      </w:r>
    </w:p>
    <w:p w14:paraId="49848523" w14:textId="7FA42569" w:rsidR="000E5274" w:rsidRPr="00C47F39" w:rsidRDefault="00A327F3" w:rsidP="00C1378B">
      <w:pPr>
        <w:rPr>
          <w:lang w:val="es-BO"/>
        </w:rPr>
      </w:pPr>
      <w:r w:rsidRPr="00C47F39">
        <w:rPr>
          <w:lang w:val="es-BO"/>
        </w:rPr>
        <w:t>El garantizar el suministro de agua en condiciones aptas para el consumo humano requiere de labores de fiscalización y de vigilancia, la primera a cargo de la Autoridad de Fiscalización y Control Social de Agua Potable y Saneamiento Básico</w:t>
      </w:r>
      <w:r w:rsidR="0065009C" w:rsidRPr="00C47F39">
        <w:rPr>
          <w:lang w:val="es-BO"/>
        </w:rPr>
        <w:t xml:space="preserve">. Por su parte, </w:t>
      </w:r>
      <w:r w:rsidRPr="00C47F39">
        <w:rPr>
          <w:lang w:val="es-BO"/>
        </w:rPr>
        <w:t xml:space="preserve">la vigilancia </w:t>
      </w:r>
      <w:r w:rsidR="0065009C" w:rsidRPr="00C47F39">
        <w:rPr>
          <w:lang w:val="es-BO"/>
        </w:rPr>
        <w:t>compete a</w:t>
      </w:r>
      <w:r w:rsidRPr="00C47F39">
        <w:rPr>
          <w:lang w:val="es-BO"/>
        </w:rPr>
        <w:t>l</w:t>
      </w:r>
      <w:r w:rsidR="00523BE1" w:rsidRPr="00C47F39">
        <w:rPr>
          <w:lang w:val="es-BO"/>
        </w:rPr>
        <w:t xml:space="preserve"> Ministerio de Salud</w:t>
      </w:r>
      <w:r w:rsidR="00CC2FE9" w:rsidRPr="00C47F39">
        <w:rPr>
          <w:rStyle w:val="Refdenotaalpie"/>
          <w:lang w:val="es-BO"/>
        </w:rPr>
        <w:footnoteReference w:id="1"/>
      </w:r>
      <w:r w:rsidR="0065009C" w:rsidRPr="00C47F39">
        <w:rPr>
          <w:lang w:val="es-BO"/>
        </w:rPr>
        <w:t xml:space="preserve"> </w:t>
      </w:r>
      <w:r w:rsidR="00523BE1" w:rsidRPr="00C47F39">
        <w:rPr>
          <w:lang w:val="es-BO"/>
        </w:rPr>
        <w:t xml:space="preserve">entendida como </w:t>
      </w:r>
      <w:r w:rsidR="0065009C" w:rsidRPr="00C47F39">
        <w:rPr>
          <w:lang w:val="es-BO"/>
        </w:rPr>
        <w:t>el proceso continuo y sistemático de análisis, interpretación y difusión de información relacionada con la identificación, notificación, medición, determinación de causas de enfermedades y prevención de muertes vinculadas con la calidad del agua de consumo humano, con el propósito de formular estrategias de promoción y prevención adecuadas</w:t>
      </w:r>
      <w:r w:rsidR="00523BE1" w:rsidRPr="00C47F39">
        <w:rPr>
          <w:lang w:val="es-BO"/>
        </w:rPr>
        <w:t xml:space="preserve"> (Reglamento Nacional de la NB 512)</w:t>
      </w:r>
      <w:r w:rsidR="0065009C" w:rsidRPr="00C47F39">
        <w:rPr>
          <w:lang w:val="es-BO"/>
        </w:rPr>
        <w:t>.</w:t>
      </w:r>
    </w:p>
    <w:p w14:paraId="7BF47A8F" w14:textId="5BEF3103" w:rsidR="00D25BD1" w:rsidRPr="00C47F39" w:rsidRDefault="00002DEE" w:rsidP="00D25BD1">
      <w:pPr>
        <w:rPr>
          <w:lang w:val="es-BO"/>
        </w:rPr>
      </w:pPr>
      <w:r w:rsidRPr="00C47F39">
        <w:rPr>
          <w:lang w:val="es-BO"/>
        </w:rPr>
        <w:t>Finalmente, e</w:t>
      </w:r>
      <w:r w:rsidR="00D25BD1" w:rsidRPr="00C47F39">
        <w:rPr>
          <w:lang w:val="es-BO"/>
        </w:rPr>
        <w:t>l Decreto Supremo 29894 de febrero de 2009 relativ</w:t>
      </w:r>
      <w:r w:rsidRPr="00C47F39">
        <w:rPr>
          <w:lang w:val="es-BO"/>
        </w:rPr>
        <w:t>o</w:t>
      </w:r>
      <w:r w:rsidR="00D25BD1" w:rsidRPr="00C47F39">
        <w:rPr>
          <w:lang w:val="es-BO"/>
        </w:rPr>
        <w:t xml:space="preserve"> a la </w:t>
      </w:r>
      <w:r w:rsidR="007D0BBD" w:rsidRPr="00C47F39">
        <w:rPr>
          <w:lang w:val="es-BO"/>
        </w:rPr>
        <w:t xml:space="preserve">estructura organizativa </w:t>
      </w:r>
      <w:r w:rsidR="00D25BD1" w:rsidRPr="00C47F39">
        <w:rPr>
          <w:lang w:val="es-BO"/>
        </w:rPr>
        <w:t>del</w:t>
      </w:r>
      <w:r w:rsidR="007D0BBD" w:rsidRPr="00C47F39">
        <w:rPr>
          <w:lang w:val="es-BO"/>
        </w:rPr>
        <w:t xml:space="preserve"> </w:t>
      </w:r>
      <w:proofErr w:type="spellStart"/>
      <w:r w:rsidR="007D0BBD" w:rsidRPr="00C47F39">
        <w:rPr>
          <w:lang w:val="es-BO"/>
        </w:rPr>
        <w:t>Organo</w:t>
      </w:r>
      <w:proofErr w:type="spellEnd"/>
      <w:r w:rsidR="00D25BD1" w:rsidRPr="00C47F39">
        <w:rPr>
          <w:lang w:val="es-BO"/>
        </w:rPr>
        <w:t xml:space="preserve"> Ejecutivo establece que compete al </w:t>
      </w:r>
      <w:r w:rsidR="0023153A" w:rsidRPr="00C47F39">
        <w:rPr>
          <w:lang w:val="es-BO"/>
        </w:rPr>
        <w:t xml:space="preserve">Ministerio de Medio Ambiente y Agua </w:t>
      </w:r>
      <w:r w:rsidR="00D25BD1" w:rsidRPr="00C47F39">
        <w:rPr>
          <w:lang w:val="es-BO"/>
        </w:rPr>
        <w:t>el formular, ejecutar, evaluar y fiscalizar las políticas y planes de agua potable y saneamiento básico, riego y manejo integral de cuencas y rehabilitación forestal de cuencas y áreas degradadas, así como el aprovechamiento sustentable del agua en todos sus estados, sean estas superficiales y subterráneas, aguas fósiles, glaciales, humedales, minerales, medicinales.</w:t>
      </w:r>
    </w:p>
    <w:p w14:paraId="6A0B289F" w14:textId="02060C07" w:rsidR="002E2091" w:rsidRPr="00C47F39" w:rsidRDefault="00BF474E">
      <w:pPr>
        <w:rPr>
          <w:lang w:val="es-BO"/>
        </w:rPr>
      </w:pPr>
      <w:r w:rsidRPr="00C47F39">
        <w:rPr>
          <w:lang w:val="es-BO"/>
        </w:rPr>
        <w:t>En este contexto</w:t>
      </w:r>
      <w:r w:rsidR="005A6DCE" w:rsidRPr="00C47F39">
        <w:rPr>
          <w:lang w:val="es-BO"/>
        </w:rPr>
        <w:t xml:space="preserve"> normativo</w:t>
      </w:r>
      <w:r w:rsidRPr="00C47F39">
        <w:rPr>
          <w:lang w:val="es-BO"/>
        </w:rPr>
        <w:t xml:space="preserve">, </w:t>
      </w:r>
      <w:r w:rsidR="005A6DCE" w:rsidRPr="00C47F39">
        <w:rPr>
          <w:lang w:val="es-BO"/>
        </w:rPr>
        <w:t xml:space="preserve">es importante tomar en consideración la </w:t>
      </w:r>
      <w:r w:rsidR="00002DEE" w:rsidRPr="00C47F39">
        <w:rPr>
          <w:lang w:val="es-BO"/>
        </w:rPr>
        <w:t xml:space="preserve">variabilidad en la disponibilidad </w:t>
      </w:r>
      <w:r w:rsidR="00C1378B" w:rsidRPr="00C47F39">
        <w:rPr>
          <w:lang w:val="es-BO"/>
        </w:rPr>
        <w:t>hidrológica</w:t>
      </w:r>
      <w:r w:rsidR="005A6DCE" w:rsidRPr="00C47F39">
        <w:rPr>
          <w:lang w:val="es-BO"/>
        </w:rPr>
        <w:t xml:space="preserve"> del país</w:t>
      </w:r>
      <w:r w:rsidR="00C1378B" w:rsidRPr="00C47F39">
        <w:rPr>
          <w:lang w:val="es-BO"/>
        </w:rPr>
        <w:t xml:space="preserve">, </w:t>
      </w:r>
      <w:r w:rsidR="00002DEE" w:rsidRPr="00C47F39">
        <w:rPr>
          <w:lang w:val="es-BO"/>
        </w:rPr>
        <w:t xml:space="preserve">puesto que </w:t>
      </w:r>
      <w:r w:rsidR="005A6DCE" w:rsidRPr="00C47F39">
        <w:rPr>
          <w:lang w:val="es-BO"/>
        </w:rPr>
        <w:t xml:space="preserve">si bien en promedio nacional </w:t>
      </w:r>
      <w:r w:rsidR="00002DEE" w:rsidRPr="00C47F39">
        <w:rPr>
          <w:lang w:val="es-BO"/>
        </w:rPr>
        <w:t xml:space="preserve">existe abundante </w:t>
      </w:r>
      <w:r w:rsidR="005A6DCE" w:rsidRPr="00C47F39">
        <w:rPr>
          <w:lang w:val="es-BO"/>
        </w:rPr>
        <w:t xml:space="preserve">disponibilidad del agua, su distribución </w:t>
      </w:r>
      <w:r w:rsidR="00C1378B" w:rsidRPr="00C47F39">
        <w:rPr>
          <w:lang w:val="es-BO"/>
        </w:rPr>
        <w:t xml:space="preserve">asimétrica impone </w:t>
      </w:r>
      <w:r w:rsidR="005A6DCE" w:rsidRPr="00C47F39">
        <w:rPr>
          <w:lang w:val="es-BO"/>
        </w:rPr>
        <w:t>retos tanto en</w:t>
      </w:r>
      <w:r w:rsidR="00717391" w:rsidRPr="00C47F39">
        <w:rPr>
          <w:lang w:val="es-BO"/>
        </w:rPr>
        <w:t xml:space="preserve"> las</w:t>
      </w:r>
      <w:r w:rsidR="005A6DCE" w:rsidRPr="00C47F39">
        <w:rPr>
          <w:lang w:val="es-BO"/>
        </w:rPr>
        <w:t xml:space="preserve"> </w:t>
      </w:r>
      <w:r w:rsidR="00C1378B" w:rsidRPr="00C47F39">
        <w:rPr>
          <w:lang w:val="es-BO"/>
        </w:rPr>
        <w:t>regiones</w:t>
      </w:r>
      <w:r w:rsidR="005A6DCE" w:rsidRPr="00C47F39">
        <w:rPr>
          <w:lang w:val="es-BO"/>
        </w:rPr>
        <w:t xml:space="preserve"> en las que se evidencia escasez como en otras donde existen frecuentes </w:t>
      </w:r>
      <w:r w:rsidR="00C1378B" w:rsidRPr="00C47F39">
        <w:t xml:space="preserve">inundaciones. En efecto, las tres cuencas de Bolivia muestran diferencias importantes en precipitación; mientras que la Cuenca Amazónica recibe 1.814 mm/año, la Cuenca del Río de la Plata </w:t>
      </w:r>
      <w:r w:rsidR="00C1378B" w:rsidRPr="00C47F39">
        <w:rPr>
          <w:lang w:val="es-BO"/>
        </w:rPr>
        <w:t xml:space="preserve">recibe </w:t>
      </w:r>
      <w:r w:rsidR="00C1378B" w:rsidRPr="00C47F39">
        <w:t xml:space="preserve">854 mm/año y la Cuenca </w:t>
      </w:r>
      <w:r w:rsidR="00C1378B" w:rsidRPr="00C47F39">
        <w:lastRenderedPageBreak/>
        <w:t xml:space="preserve">Endorreica </w:t>
      </w:r>
      <w:r w:rsidR="00C1378B" w:rsidRPr="00C47F39">
        <w:rPr>
          <w:lang w:val="es-BO"/>
        </w:rPr>
        <w:t xml:space="preserve">tiene </w:t>
      </w:r>
      <w:r w:rsidR="009F3875" w:rsidRPr="00C47F39">
        <w:t>un promedio de 421 mm/año</w:t>
      </w:r>
      <w:r w:rsidR="009F3875" w:rsidRPr="00C47F39">
        <w:rPr>
          <w:lang w:val="es-BO"/>
        </w:rPr>
        <w:t xml:space="preserve"> que denotan </w:t>
      </w:r>
      <w:r w:rsidR="00F20A97" w:rsidRPr="00C47F39">
        <w:rPr>
          <w:lang w:val="es-BO"/>
        </w:rPr>
        <w:t xml:space="preserve">abundante agua en </w:t>
      </w:r>
      <w:r w:rsidR="00A327F3" w:rsidRPr="00C47F39">
        <w:rPr>
          <w:lang w:val="es-BO"/>
        </w:rPr>
        <w:t xml:space="preserve">ciertas regiones </w:t>
      </w:r>
      <w:r w:rsidR="00F20A97" w:rsidRPr="00C47F39">
        <w:rPr>
          <w:lang w:val="es-BO"/>
        </w:rPr>
        <w:t>mientras que en otras la escasez de agua impon</w:t>
      </w:r>
      <w:r w:rsidR="00A327F3" w:rsidRPr="00C47F39">
        <w:rPr>
          <w:lang w:val="es-BO"/>
        </w:rPr>
        <w:t>e</w:t>
      </w:r>
      <w:r w:rsidR="00F20A97" w:rsidRPr="00C47F39">
        <w:rPr>
          <w:lang w:val="es-BO"/>
        </w:rPr>
        <w:t xml:space="preserve"> retos en la gobernabilidad hídrica. </w:t>
      </w:r>
      <w:r w:rsidR="00C1378B" w:rsidRPr="00C47F39">
        <w:rPr>
          <w:lang w:val="es-BO"/>
        </w:rPr>
        <w:t>Esta condici</w:t>
      </w:r>
      <w:r w:rsidR="00446E17" w:rsidRPr="00C47F39">
        <w:rPr>
          <w:lang w:val="es-BO"/>
        </w:rPr>
        <w:t xml:space="preserve">ón </w:t>
      </w:r>
      <w:r w:rsidR="00F20A97" w:rsidRPr="00C47F39">
        <w:rPr>
          <w:lang w:val="es-BO"/>
        </w:rPr>
        <w:t xml:space="preserve">hidrológica </w:t>
      </w:r>
      <w:r w:rsidR="00C1378B" w:rsidRPr="00C47F39">
        <w:rPr>
          <w:lang w:val="es-BO"/>
        </w:rPr>
        <w:t xml:space="preserve">ha derivado que en general exista mayor </w:t>
      </w:r>
      <w:r w:rsidR="002E2091" w:rsidRPr="00C47F39">
        <w:rPr>
          <w:lang w:val="es-BO"/>
        </w:rPr>
        <w:t xml:space="preserve">proporción de uso del agua superficial para </w:t>
      </w:r>
      <w:r w:rsidR="00F20A97" w:rsidRPr="00C47F39">
        <w:rPr>
          <w:lang w:val="es-BO"/>
        </w:rPr>
        <w:t xml:space="preserve"> </w:t>
      </w:r>
      <w:r w:rsidR="002E2091" w:rsidRPr="00C47F39">
        <w:rPr>
          <w:lang w:val="es-BO"/>
        </w:rPr>
        <w:t>consumo humano en la parte occidental, en tanto que en la parte oriental prevalece el uso de agua subterránea</w:t>
      </w:r>
      <w:r w:rsidR="00446E17" w:rsidRPr="00C47F39">
        <w:rPr>
          <w:lang w:val="es-BO"/>
        </w:rPr>
        <w:t xml:space="preserve"> para el mismo fin</w:t>
      </w:r>
      <w:r w:rsidR="00C1378B" w:rsidRPr="00C47F39">
        <w:rPr>
          <w:lang w:val="es-BO"/>
        </w:rPr>
        <w:t xml:space="preserve">. En todo caso, tanto las aguas superficiales como las subterráneas requieren de monitoreo y medición </w:t>
      </w:r>
      <w:r w:rsidR="00717391" w:rsidRPr="00C47F39">
        <w:rPr>
          <w:lang w:val="es-BO"/>
        </w:rPr>
        <w:t xml:space="preserve">periódico y </w:t>
      </w:r>
      <w:r w:rsidR="002847DE" w:rsidRPr="00C47F39">
        <w:rPr>
          <w:lang w:val="es-BO"/>
        </w:rPr>
        <w:t>sostenido</w:t>
      </w:r>
      <w:r w:rsidR="00717391" w:rsidRPr="00C47F39">
        <w:rPr>
          <w:lang w:val="es-BO"/>
        </w:rPr>
        <w:t xml:space="preserve"> </w:t>
      </w:r>
      <w:r w:rsidR="00C1378B" w:rsidRPr="00C47F39">
        <w:rPr>
          <w:lang w:val="es-BO"/>
        </w:rPr>
        <w:t xml:space="preserve">para </w:t>
      </w:r>
      <w:r w:rsidR="00717391" w:rsidRPr="00C47F39">
        <w:rPr>
          <w:lang w:val="es-BO"/>
        </w:rPr>
        <w:t xml:space="preserve">controlar su cantidad y calidad y </w:t>
      </w:r>
      <w:r w:rsidR="00C1378B" w:rsidRPr="00C47F39">
        <w:rPr>
          <w:lang w:val="es-BO"/>
        </w:rPr>
        <w:t xml:space="preserve">determinar posibles efectos </w:t>
      </w:r>
      <w:r w:rsidR="00717391" w:rsidRPr="00C47F39">
        <w:rPr>
          <w:lang w:val="es-BO"/>
        </w:rPr>
        <w:t xml:space="preserve">sobre la </w:t>
      </w:r>
      <w:r w:rsidR="00C1378B" w:rsidRPr="00C47F39">
        <w:rPr>
          <w:lang w:val="es-BO"/>
        </w:rPr>
        <w:t>salud humana</w:t>
      </w:r>
      <w:r w:rsidR="00717391" w:rsidRPr="00C47F39">
        <w:rPr>
          <w:lang w:val="es-BO"/>
        </w:rPr>
        <w:t xml:space="preserve"> y el medio ambiente</w:t>
      </w:r>
      <w:r w:rsidR="00B35F49" w:rsidRPr="00C47F39">
        <w:rPr>
          <w:lang w:val="es-BO"/>
        </w:rPr>
        <w:t>.</w:t>
      </w:r>
    </w:p>
    <w:p w14:paraId="49223959" w14:textId="2EC36842" w:rsidR="001005C1" w:rsidRPr="00C47F39" w:rsidRDefault="00B35F49" w:rsidP="002007E8">
      <w:r w:rsidRPr="00C47F39">
        <w:rPr>
          <w:lang w:val="es-BO"/>
        </w:rPr>
        <w:t xml:space="preserve">Existe un creciente consenso que la mejor manera de garantizar agua apta para consumo humano </w:t>
      </w:r>
      <w:r w:rsidR="00497914" w:rsidRPr="00C47F39">
        <w:rPr>
          <w:lang w:val="es-BO"/>
        </w:rPr>
        <w:t xml:space="preserve">se alcanza </w:t>
      </w:r>
      <w:r w:rsidRPr="00C47F39">
        <w:rPr>
          <w:lang w:val="es-BO"/>
        </w:rPr>
        <w:t xml:space="preserve">mediante la protección y control de las fuentes de agua, evitando fuentes de contaminación aledañas, lo cual deriva en atender no sólo el punto de donde se realiza la extracción de agua –superficial o subterránea- sino </w:t>
      </w:r>
      <w:r w:rsidR="002847DE" w:rsidRPr="00C47F39">
        <w:rPr>
          <w:lang w:val="es-BO"/>
        </w:rPr>
        <w:t xml:space="preserve">en proteger </w:t>
      </w:r>
      <w:r w:rsidRPr="00C47F39">
        <w:rPr>
          <w:lang w:val="es-BO"/>
        </w:rPr>
        <w:t xml:space="preserve">la </w:t>
      </w:r>
      <w:proofErr w:type="spellStart"/>
      <w:r w:rsidRPr="00C47F39">
        <w:rPr>
          <w:lang w:val="es-BO"/>
        </w:rPr>
        <w:t>microcuenca</w:t>
      </w:r>
      <w:proofErr w:type="spellEnd"/>
      <w:r w:rsidRPr="00C47F39">
        <w:rPr>
          <w:lang w:val="es-BO"/>
        </w:rPr>
        <w:t xml:space="preserve">, la zona de recarga y </w:t>
      </w:r>
      <w:r w:rsidR="002007E8" w:rsidRPr="00C47F39">
        <w:rPr>
          <w:lang w:val="es-BO"/>
        </w:rPr>
        <w:t>el área de influencia directa de la obra de captación</w:t>
      </w:r>
      <w:r w:rsidRPr="00C47F39">
        <w:rPr>
          <w:lang w:val="es-BO"/>
        </w:rPr>
        <w:t>. En este contexto, la detección de posibles fuentes de contaminación es más visible y evidente en las aguas superficiales</w:t>
      </w:r>
      <w:r w:rsidR="002007E8" w:rsidRPr="00C47F39">
        <w:rPr>
          <w:lang w:val="es-BO"/>
        </w:rPr>
        <w:t xml:space="preserve">, </w:t>
      </w:r>
      <w:r w:rsidRPr="00C47F39">
        <w:rPr>
          <w:lang w:val="es-BO"/>
        </w:rPr>
        <w:t xml:space="preserve"> que posibilita tomar medidas preventivas o correctivas, en tanto </w:t>
      </w:r>
      <w:r w:rsidR="002847DE" w:rsidRPr="00C47F39">
        <w:rPr>
          <w:lang w:val="es-BO"/>
        </w:rPr>
        <w:t>que</w:t>
      </w:r>
      <w:r w:rsidRPr="00C47F39">
        <w:rPr>
          <w:lang w:val="es-BO"/>
        </w:rPr>
        <w:t xml:space="preserve"> en el caso del </w:t>
      </w:r>
      <w:r w:rsidR="001005C1" w:rsidRPr="00C47F39">
        <w:t xml:space="preserve">agua subterránea la contaminación avanza sin que pueda </w:t>
      </w:r>
      <w:r w:rsidR="002847DE" w:rsidRPr="00C47F39">
        <w:rPr>
          <w:lang w:val="es-BO"/>
        </w:rPr>
        <w:t>visualizarse</w:t>
      </w:r>
      <w:r w:rsidR="001005C1" w:rsidRPr="00C47F39">
        <w:t xml:space="preserve">, </w:t>
      </w:r>
      <w:r w:rsidR="00170C83" w:rsidRPr="00C47F39">
        <w:rPr>
          <w:lang w:val="es-BO"/>
        </w:rPr>
        <w:t>y l</w:t>
      </w:r>
      <w:r w:rsidR="001005C1" w:rsidRPr="00C47F39">
        <w:t>os estudios para determinar la fuente y características de la contaminación</w:t>
      </w:r>
      <w:r w:rsidR="00170C83" w:rsidRPr="00C47F39">
        <w:rPr>
          <w:lang w:val="es-BO"/>
        </w:rPr>
        <w:t>,</w:t>
      </w:r>
      <w:r w:rsidR="001005C1" w:rsidRPr="00C47F39">
        <w:t xml:space="preserve"> así como </w:t>
      </w:r>
      <w:r w:rsidR="00170C83" w:rsidRPr="00C47F39">
        <w:rPr>
          <w:lang w:val="es-BO"/>
        </w:rPr>
        <w:t xml:space="preserve">los procesos de </w:t>
      </w:r>
      <w:r w:rsidR="001005C1" w:rsidRPr="00C47F39">
        <w:t>descontaminación</w:t>
      </w:r>
      <w:r w:rsidR="00170C83" w:rsidRPr="00C47F39">
        <w:rPr>
          <w:lang w:val="es-BO"/>
        </w:rPr>
        <w:t>,</w:t>
      </w:r>
      <w:r w:rsidR="001005C1" w:rsidRPr="00C47F39">
        <w:t xml:space="preserve"> requieren </w:t>
      </w:r>
      <w:r w:rsidR="00AD7503" w:rsidRPr="00C47F39">
        <w:rPr>
          <w:lang w:val="es-BO"/>
        </w:rPr>
        <w:t xml:space="preserve">acciones de largo </w:t>
      </w:r>
      <w:r w:rsidR="001005C1" w:rsidRPr="00C47F39">
        <w:t xml:space="preserve">plazo que </w:t>
      </w:r>
      <w:r w:rsidRPr="00C47F39">
        <w:rPr>
          <w:lang w:val="es-BO"/>
        </w:rPr>
        <w:t xml:space="preserve">pueden obligar inclusive </w:t>
      </w:r>
      <w:r w:rsidR="001005C1" w:rsidRPr="00C47F39">
        <w:t>a abandonar la fuente local de abastecimiento de agua.</w:t>
      </w:r>
      <w:r w:rsidRPr="00C47F39">
        <w:rPr>
          <w:lang w:val="es-BO"/>
        </w:rPr>
        <w:t xml:space="preserve"> </w:t>
      </w:r>
      <w:r w:rsidR="00497914" w:rsidRPr="00C47F39">
        <w:rPr>
          <w:lang w:val="es-BO"/>
        </w:rPr>
        <w:t xml:space="preserve">Por ello,  es necesario establecer mayor análisis, monitoreo y protección en torno a las aguas subterráneas, siendo evidente la </w:t>
      </w:r>
      <w:r w:rsidR="001005C1" w:rsidRPr="00C47F39">
        <w:t>falta de cuidado en el manejo de instalaciones cercan</w:t>
      </w:r>
      <w:r w:rsidR="002007E8" w:rsidRPr="00C47F39">
        <w:rPr>
          <w:lang w:val="es-BO"/>
        </w:rPr>
        <w:t>a</w:t>
      </w:r>
      <w:r w:rsidR="001005C1" w:rsidRPr="00C47F39">
        <w:t>s a los pozos para extracción de agua.</w:t>
      </w:r>
    </w:p>
    <w:p w14:paraId="2210A26D" w14:textId="1E02D673" w:rsidR="00DE493C" w:rsidRDefault="004F6AE7" w:rsidP="001A2B25">
      <w:pPr>
        <w:rPr>
          <w:lang w:val="es-BO"/>
        </w:rPr>
      </w:pPr>
      <w:r w:rsidRPr="00C47F39">
        <w:rPr>
          <w:lang w:val="es-BO"/>
        </w:rPr>
        <w:t xml:space="preserve">Con base en lo expuesto, se formula la Política </w:t>
      </w:r>
      <w:r w:rsidR="00F20A97" w:rsidRPr="00C47F39">
        <w:rPr>
          <w:lang w:val="es-BO"/>
        </w:rPr>
        <w:t xml:space="preserve">Nacional </w:t>
      </w:r>
      <w:r w:rsidRPr="00C47F39">
        <w:rPr>
          <w:lang w:val="es-BO"/>
        </w:rPr>
        <w:t>de Calidad del Agua para Consumo Humano</w:t>
      </w:r>
      <w:r w:rsidR="00DE493C">
        <w:rPr>
          <w:lang w:val="es-BO"/>
        </w:rPr>
        <w:t xml:space="preserve"> bajo el siguiente </w:t>
      </w:r>
      <w:r w:rsidR="00624815">
        <w:rPr>
          <w:lang w:val="es-BO"/>
        </w:rPr>
        <w:t>título (p</w:t>
      </w:r>
      <w:r w:rsidR="00624815" w:rsidRPr="00C47F39">
        <w:rPr>
          <w:lang w:val="es-BO"/>
        </w:rPr>
        <w:t>endiente a la realización de acciones de prevención, control, vigilancia  y mitigación</w:t>
      </w:r>
      <w:r w:rsidR="00624815">
        <w:rPr>
          <w:lang w:val="es-BO"/>
        </w:rPr>
        <w:t>)</w:t>
      </w:r>
      <w:r w:rsidR="00DE493C">
        <w:rPr>
          <w:lang w:val="es-BO"/>
        </w:rPr>
        <w:t>:</w:t>
      </w:r>
    </w:p>
    <w:p w14:paraId="28F71D70" w14:textId="21B4EA6E" w:rsidR="00DE493C" w:rsidRPr="00627808" w:rsidRDefault="00DE493C" w:rsidP="00DE493C">
      <w:pPr>
        <w:jc w:val="center"/>
        <w:rPr>
          <w:b/>
          <w:i/>
          <w:color w:val="002060"/>
          <w:sz w:val="24"/>
          <w:lang w:val="es-BO"/>
        </w:rPr>
      </w:pPr>
      <w:r w:rsidRPr="00627808">
        <w:rPr>
          <w:b/>
          <w:i/>
          <w:color w:val="002060"/>
          <w:sz w:val="24"/>
          <w:lang w:val="es-BO"/>
        </w:rPr>
        <w:t>“Bolivia: Un ESTADO, comprometido con su pueblo para garantizar la calidad del agua”</w:t>
      </w:r>
    </w:p>
    <w:p w14:paraId="0CEA0353" w14:textId="77777777" w:rsidR="00B9477E" w:rsidRPr="00C47F39" w:rsidRDefault="008A0B4B" w:rsidP="008E4BF3">
      <w:pPr>
        <w:pStyle w:val="Ttulo2"/>
      </w:pPr>
      <w:bookmarkStart w:id="3" w:name="_Toc396638222"/>
      <w:bookmarkStart w:id="4" w:name="_Toc414000832"/>
      <w:r w:rsidRPr="00C47F39">
        <w:t>ALCANCE</w:t>
      </w:r>
      <w:bookmarkEnd w:id="3"/>
      <w:bookmarkEnd w:id="4"/>
    </w:p>
    <w:p w14:paraId="4AAA3CAB" w14:textId="17DE3EBA" w:rsidR="00DA1098" w:rsidRPr="00C47F39" w:rsidRDefault="0055037D" w:rsidP="00DA1098">
      <w:pPr>
        <w:rPr>
          <w:lang w:val="es-BO"/>
        </w:rPr>
      </w:pPr>
      <w:r w:rsidRPr="00C47F39">
        <w:rPr>
          <w:lang w:val="es-BO"/>
        </w:rPr>
        <w:t>L</w:t>
      </w:r>
      <w:r w:rsidR="00473836" w:rsidRPr="00C47F39">
        <w:t xml:space="preserve">a presente </w:t>
      </w:r>
      <w:r w:rsidR="00473836" w:rsidRPr="00C47F39">
        <w:rPr>
          <w:lang w:val="es-BO"/>
        </w:rPr>
        <w:t xml:space="preserve">Política </w:t>
      </w:r>
      <w:r w:rsidR="00B53863" w:rsidRPr="00C47F39">
        <w:rPr>
          <w:lang w:val="es-BO"/>
        </w:rPr>
        <w:t>establece los principios</w:t>
      </w:r>
      <w:r w:rsidR="002351E1" w:rsidRPr="00C47F39">
        <w:rPr>
          <w:lang w:val="es-BO"/>
        </w:rPr>
        <w:t xml:space="preserve">, objetivos </w:t>
      </w:r>
      <w:r w:rsidR="00B53863" w:rsidRPr="00C47F39">
        <w:rPr>
          <w:lang w:val="es-BO"/>
        </w:rPr>
        <w:t xml:space="preserve">y las metas </w:t>
      </w:r>
      <w:r w:rsidR="002F06D6" w:rsidRPr="00C47F39">
        <w:rPr>
          <w:lang w:val="es-BO"/>
        </w:rPr>
        <w:t>al año 2020</w:t>
      </w:r>
      <w:r w:rsidR="00DA1098" w:rsidRPr="00C47F39">
        <w:rPr>
          <w:lang w:val="es-BO"/>
        </w:rPr>
        <w:t xml:space="preserve"> para garantizar el suministro de agua apta para consumo humano</w:t>
      </w:r>
      <w:r w:rsidR="00B53863" w:rsidRPr="00C47F39">
        <w:rPr>
          <w:lang w:val="es-BO"/>
        </w:rPr>
        <w:t xml:space="preserve">, </w:t>
      </w:r>
      <w:r w:rsidR="00DA1098" w:rsidRPr="00C47F39">
        <w:rPr>
          <w:lang w:val="es-BO"/>
        </w:rPr>
        <w:t>entendiéndose como tal el agua para la ingesta, así como para todo uso doméstico incluida la higiene personal.</w:t>
      </w:r>
    </w:p>
    <w:p w14:paraId="4A7F79A7" w14:textId="707B38D8" w:rsidR="00B53863" w:rsidRPr="00C47F39" w:rsidRDefault="00DA1098" w:rsidP="00CF267D">
      <w:pPr>
        <w:rPr>
          <w:lang w:val="es-BO"/>
        </w:rPr>
      </w:pPr>
      <w:r w:rsidRPr="00C47F39">
        <w:rPr>
          <w:lang w:val="es-BO"/>
        </w:rPr>
        <w:t xml:space="preserve">Para tal efecto, </w:t>
      </w:r>
      <w:r w:rsidR="00B53863" w:rsidRPr="00C47F39">
        <w:rPr>
          <w:lang w:val="es-BO"/>
        </w:rPr>
        <w:t>establece los lineamientos esenciales</w:t>
      </w:r>
      <w:r w:rsidR="002351E1" w:rsidRPr="00C47F39">
        <w:rPr>
          <w:lang w:val="es-BO"/>
        </w:rPr>
        <w:t xml:space="preserve"> y refrenda las atribuciones y responsabilidades de las instituciones y entidades vinculadas</w:t>
      </w:r>
      <w:r w:rsidR="00FB08CC" w:rsidRPr="00C47F39">
        <w:rPr>
          <w:lang w:val="es-BO"/>
        </w:rPr>
        <w:t xml:space="preserve"> al suministro de agua potable, </w:t>
      </w:r>
      <w:r w:rsidR="002351E1" w:rsidRPr="00C47F39">
        <w:rPr>
          <w:lang w:val="es-BO"/>
        </w:rPr>
        <w:t xml:space="preserve"> para su cabal cumplimiento</w:t>
      </w:r>
      <w:r w:rsidR="00B53863" w:rsidRPr="00C47F39">
        <w:rPr>
          <w:lang w:val="es-BO"/>
        </w:rPr>
        <w:t xml:space="preserve">. Con base en la presente política, </w:t>
      </w:r>
      <w:r w:rsidR="00DE5E29" w:rsidRPr="00C47F39">
        <w:rPr>
          <w:lang w:val="es-BO"/>
        </w:rPr>
        <w:t xml:space="preserve">en los diversos niveles de gobierno </w:t>
      </w:r>
      <w:r w:rsidR="00B53863" w:rsidRPr="00C47F39">
        <w:rPr>
          <w:lang w:val="es-BO"/>
        </w:rPr>
        <w:t>se establecerán</w:t>
      </w:r>
      <w:r w:rsidR="00F60E37" w:rsidRPr="00C47F39">
        <w:rPr>
          <w:lang w:val="es-BO"/>
        </w:rPr>
        <w:t xml:space="preserve">, conforme a sus competencias, </w:t>
      </w:r>
      <w:r w:rsidR="00B53863" w:rsidRPr="00C47F39">
        <w:rPr>
          <w:lang w:val="es-BO"/>
        </w:rPr>
        <w:t>las estrategias, planes y programas tendientes a su consecución.</w:t>
      </w:r>
    </w:p>
    <w:p w14:paraId="088E41C0" w14:textId="301A0574" w:rsidR="00CF267D" w:rsidRPr="00C47F39" w:rsidRDefault="00B53863" w:rsidP="00CF267D">
      <w:pPr>
        <w:rPr>
          <w:lang w:val="es-BO"/>
        </w:rPr>
      </w:pPr>
      <w:r w:rsidRPr="00C47F39">
        <w:rPr>
          <w:lang w:val="es-BO"/>
        </w:rPr>
        <w:t>La presente política e</w:t>
      </w:r>
      <w:r w:rsidR="0055037D" w:rsidRPr="00C47F39">
        <w:rPr>
          <w:lang w:val="es-BO"/>
        </w:rPr>
        <w:t xml:space="preserve">s de cumplimiento </w:t>
      </w:r>
      <w:r w:rsidR="00607B73" w:rsidRPr="00C47F39">
        <w:rPr>
          <w:lang w:val="es-BO"/>
        </w:rPr>
        <w:t xml:space="preserve">obligatorio </w:t>
      </w:r>
      <w:r w:rsidR="0055037D" w:rsidRPr="00C47F39">
        <w:rPr>
          <w:lang w:val="es-BO"/>
        </w:rPr>
        <w:t xml:space="preserve">por </w:t>
      </w:r>
      <w:r w:rsidR="00473836" w:rsidRPr="00C47F39">
        <w:t>todas las personas naturales o jurídicas, cualquiera sea su forma de constitución, que presten</w:t>
      </w:r>
      <w:r w:rsidR="00E65CD3" w:rsidRPr="00C47F39">
        <w:rPr>
          <w:lang w:val="es-BO"/>
        </w:rPr>
        <w:t xml:space="preserve"> s</w:t>
      </w:r>
      <w:r w:rsidR="00473836" w:rsidRPr="00C47F39">
        <w:t xml:space="preserve">ervicios de </w:t>
      </w:r>
      <w:r w:rsidR="00E65CD3" w:rsidRPr="00C47F39">
        <w:rPr>
          <w:lang w:val="es-BO"/>
        </w:rPr>
        <w:t>a</w:t>
      </w:r>
      <w:r w:rsidR="00473836" w:rsidRPr="00C47F39">
        <w:t xml:space="preserve">gua </w:t>
      </w:r>
      <w:r w:rsidR="00E65CD3" w:rsidRPr="00C47F39">
        <w:rPr>
          <w:lang w:val="es-BO"/>
        </w:rPr>
        <w:t>p</w:t>
      </w:r>
      <w:r w:rsidR="00473836" w:rsidRPr="00C47F39">
        <w:t>otable</w:t>
      </w:r>
      <w:r w:rsidR="00E65CD3" w:rsidRPr="00C47F39">
        <w:rPr>
          <w:lang w:val="es-BO"/>
        </w:rPr>
        <w:t xml:space="preserve">, sean proveedores </w:t>
      </w:r>
      <w:r w:rsidR="00E65CD3" w:rsidRPr="00C47F39">
        <w:rPr>
          <w:lang w:val="es-BO"/>
        </w:rPr>
        <w:lastRenderedPageBreak/>
        <w:t>de insumos o materiales, usuarios</w:t>
      </w:r>
      <w:r w:rsidR="00BF3249" w:rsidRPr="00C47F39">
        <w:rPr>
          <w:lang w:val="es-BO"/>
        </w:rPr>
        <w:t>,</w:t>
      </w:r>
      <w:r w:rsidR="00E65CD3" w:rsidRPr="00C47F39">
        <w:rPr>
          <w:lang w:val="es-BO"/>
        </w:rPr>
        <w:t xml:space="preserve"> </w:t>
      </w:r>
      <w:r w:rsidR="00CF267D" w:rsidRPr="00C47F39">
        <w:rPr>
          <w:lang w:val="es-BO"/>
        </w:rPr>
        <w:t>o participen en cualquiera de las actividades de gestión, administración, operación, mantenimiento, control, supervisión</w:t>
      </w:r>
      <w:r w:rsidR="004A5FF1" w:rsidRPr="00C47F39">
        <w:rPr>
          <w:lang w:val="es-BO"/>
        </w:rPr>
        <w:t>, vigilancia</w:t>
      </w:r>
      <w:r w:rsidR="00CF267D" w:rsidRPr="00C47F39">
        <w:rPr>
          <w:lang w:val="es-BO"/>
        </w:rPr>
        <w:t xml:space="preserve"> o fiscalización del abastecimiento del agua para consumo humano en el territorio nacional, desde la fuente de agua hasta su </w:t>
      </w:r>
      <w:r w:rsidR="00F20A97" w:rsidRPr="00C47F39">
        <w:rPr>
          <w:lang w:val="es-BO"/>
        </w:rPr>
        <w:t xml:space="preserve">punto de </w:t>
      </w:r>
      <w:r w:rsidR="00CF267D" w:rsidRPr="00C47F39">
        <w:rPr>
          <w:lang w:val="es-BO"/>
        </w:rPr>
        <w:t>uso o consumo.</w:t>
      </w:r>
    </w:p>
    <w:p w14:paraId="547D17E0" w14:textId="784A9DAC" w:rsidR="00F20A97" w:rsidRPr="00C47F39" w:rsidRDefault="00F20A97" w:rsidP="00CF267D">
      <w:pPr>
        <w:rPr>
          <w:lang w:val="es-BO"/>
        </w:rPr>
      </w:pPr>
      <w:r w:rsidRPr="00C47F39">
        <w:rPr>
          <w:lang w:val="es-BO"/>
        </w:rPr>
        <w:t>Corresponde a las</w:t>
      </w:r>
      <w:r w:rsidRPr="00C47F39">
        <w:t xml:space="preserve"> instituciones del sector </w:t>
      </w:r>
      <w:r w:rsidR="0023153A" w:rsidRPr="00C47F39">
        <w:rPr>
          <w:lang w:val="es-BO"/>
        </w:rPr>
        <w:t xml:space="preserve">de </w:t>
      </w:r>
      <w:r w:rsidRPr="00C47F39">
        <w:t xml:space="preserve">agua </w:t>
      </w:r>
      <w:r w:rsidR="0023153A" w:rsidRPr="00C47F39">
        <w:rPr>
          <w:lang w:val="es-BO"/>
        </w:rPr>
        <w:t xml:space="preserve">potable </w:t>
      </w:r>
      <w:r w:rsidRPr="00C47F39">
        <w:t xml:space="preserve">y saneamiento </w:t>
      </w:r>
      <w:r w:rsidR="004A5FF1" w:rsidRPr="00C47F39">
        <w:t xml:space="preserve">básico </w:t>
      </w:r>
      <w:r w:rsidRPr="00C47F39">
        <w:t>del país</w:t>
      </w:r>
      <w:r w:rsidRPr="00C47F39">
        <w:rPr>
          <w:lang w:val="es-BO"/>
        </w:rPr>
        <w:t xml:space="preserve"> garantizar el debido cumplimiento de la presente política</w:t>
      </w:r>
      <w:r w:rsidRPr="00C47F39">
        <w:t>, representadas por el Ministerio de Medio Ambiente y Agua</w:t>
      </w:r>
      <w:r w:rsidRPr="00C47F39">
        <w:rPr>
          <w:lang w:val="es-BO"/>
        </w:rPr>
        <w:t xml:space="preserve"> </w:t>
      </w:r>
      <w:r w:rsidR="0023153A" w:rsidRPr="00C47F39">
        <w:rPr>
          <w:lang w:val="es-BO"/>
        </w:rPr>
        <w:t>(</w:t>
      </w:r>
      <w:proofErr w:type="spellStart"/>
      <w:r w:rsidR="0023153A" w:rsidRPr="00C47F39">
        <w:rPr>
          <w:b/>
          <w:lang w:val="es-BO"/>
        </w:rPr>
        <w:t>MMAyA</w:t>
      </w:r>
      <w:proofErr w:type="spellEnd"/>
      <w:r w:rsidR="0023153A" w:rsidRPr="00C47F39">
        <w:rPr>
          <w:lang w:val="es-BO"/>
        </w:rPr>
        <w:t xml:space="preserve">) </w:t>
      </w:r>
      <w:r w:rsidRPr="00C47F39">
        <w:rPr>
          <w:lang w:val="es-BO"/>
        </w:rPr>
        <w:t>a través del Viceministerio de Agua Potable y Saneamiento Básico</w:t>
      </w:r>
      <w:r w:rsidR="0023153A" w:rsidRPr="00C47F39">
        <w:rPr>
          <w:lang w:val="es-BO"/>
        </w:rPr>
        <w:t xml:space="preserve"> (</w:t>
      </w:r>
      <w:r w:rsidR="0023153A" w:rsidRPr="00C47F39">
        <w:rPr>
          <w:b/>
          <w:lang w:val="es-BO"/>
        </w:rPr>
        <w:t>VAPSB</w:t>
      </w:r>
      <w:r w:rsidR="0023153A" w:rsidRPr="00C47F39">
        <w:rPr>
          <w:lang w:val="es-BO"/>
        </w:rPr>
        <w:t>)</w:t>
      </w:r>
      <w:r w:rsidRPr="00C47F39">
        <w:rPr>
          <w:lang w:val="es-BO"/>
        </w:rPr>
        <w:t xml:space="preserve">, </w:t>
      </w:r>
      <w:r w:rsidR="00CC5ECE" w:rsidRPr="00C47F39">
        <w:t>e</w:t>
      </w:r>
      <w:r w:rsidRPr="00C47F39">
        <w:t xml:space="preserve">l Ministerio de Salud </w:t>
      </w:r>
      <w:r w:rsidR="0023153A" w:rsidRPr="00C47F39">
        <w:rPr>
          <w:lang w:val="es-BO"/>
        </w:rPr>
        <w:t>por intermedio del Viceministerio de Salud y Promoción (</w:t>
      </w:r>
      <w:r w:rsidR="0023153A" w:rsidRPr="00C47F39">
        <w:rPr>
          <w:b/>
          <w:lang w:val="es-BO"/>
        </w:rPr>
        <w:t>VSP</w:t>
      </w:r>
      <w:r w:rsidR="00FC7311" w:rsidRPr="00C47F39">
        <w:rPr>
          <w:b/>
          <w:lang w:val="es-BO"/>
        </w:rPr>
        <w:t>/MS</w:t>
      </w:r>
      <w:r w:rsidR="0023153A" w:rsidRPr="00C47F39">
        <w:rPr>
          <w:lang w:val="es-BO"/>
        </w:rPr>
        <w:t xml:space="preserve">) </w:t>
      </w:r>
      <w:r w:rsidRPr="00C47F39">
        <w:t xml:space="preserve">y </w:t>
      </w:r>
      <w:r w:rsidRPr="00C47F39">
        <w:rPr>
          <w:lang w:val="es-BO"/>
        </w:rPr>
        <w:t xml:space="preserve">las </w:t>
      </w:r>
      <w:r w:rsidRPr="00C47F39">
        <w:t>dependencias a nivel nacional, departamental y local</w:t>
      </w:r>
      <w:r w:rsidRPr="00C47F39">
        <w:rPr>
          <w:lang w:val="es-BO"/>
        </w:rPr>
        <w:t xml:space="preserve"> de las mismas</w:t>
      </w:r>
      <w:r w:rsidRPr="00C47F39">
        <w:t>, la Autoridad de Fiscalización y Control Social de Ag</w:t>
      </w:r>
      <w:r w:rsidR="007D619E" w:rsidRPr="00C47F39">
        <w:t>ua Potable y Saneamiento Básico</w:t>
      </w:r>
      <w:r w:rsidR="0023153A" w:rsidRPr="00C47F39">
        <w:rPr>
          <w:lang w:val="es-BO"/>
        </w:rPr>
        <w:t xml:space="preserve"> (</w:t>
      </w:r>
      <w:r w:rsidR="0023153A" w:rsidRPr="00C47F39">
        <w:rPr>
          <w:b/>
          <w:lang w:val="es-BO"/>
        </w:rPr>
        <w:t>AAPS</w:t>
      </w:r>
      <w:r w:rsidR="0023153A" w:rsidRPr="00C47F39">
        <w:rPr>
          <w:lang w:val="es-BO"/>
        </w:rPr>
        <w:t>)</w:t>
      </w:r>
      <w:r w:rsidRPr="00C47F39">
        <w:t xml:space="preserve">, </w:t>
      </w:r>
      <w:r w:rsidRPr="00C47F39">
        <w:rPr>
          <w:lang w:val="es-BO"/>
        </w:rPr>
        <w:t xml:space="preserve">así como las Entidades </w:t>
      </w:r>
      <w:r w:rsidR="007D619E" w:rsidRPr="00C47F39">
        <w:rPr>
          <w:lang w:val="es-BO"/>
        </w:rPr>
        <w:t xml:space="preserve">Territoriales </w:t>
      </w:r>
      <w:r w:rsidRPr="00C47F39">
        <w:rPr>
          <w:lang w:val="es-BO"/>
        </w:rPr>
        <w:t>Autónomas</w:t>
      </w:r>
      <w:r w:rsidR="0023153A" w:rsidRPr="00C47F39">
        <w:rPr>
          <w:lang w:val="es-BO"/>
        </w:rPr>
        <w:t xml:space="preserve"> (</w:t>
      </w:r>
      <w:r w:rsidR="0023153A" w:rsidRPr="00C47F39">
        <w:rPr>
          <w:b/>
          <w:lang w:val="es-BO"/>
        </w:rPr>
        <w:t>ETA</w:t>
      </w:r>
      <w:r w:rsidR="0023153A" w:rsidRPr="00C47F39">
        <w:rPr>
          <w:lang w:val="es-BO"/>
        </w:rPr>
        <w:t>)</w:t>
      </w:r>
      <w:r w:rsidRPr="00C47F39">
        <w:rPr>
          <w:lang w:val="es-BO"/>
        </w:rPr>
        <w:t>.</w:t>
      </w:r>
    </w:p>
    <w:p w14:paraId="5E09BDE5" w14:textId="44DE1690" w:rsidR="009B1155" w:rsidRPr="00C47F39" w:rsidRDefault="009B1155" w:rsidP="00CF267D">
      <w:pPr>
        <w:rPr>
          <w:lang w:val="es-BO"/>
        </w:rPr>
      </w:pPr>
      <w:r w:rsidRPr="00C47F39">
        <w:t>No están comprendidas en el ámbito de aplicación</w:t>
      </w:r>
      <w:r w:rsidR="002351E1" w:rsidRPr="00C47F39">
        <w:rPr>
          <w:lang w:val="es-BO"/>
        </w:rPr>
        <w:t xml:space="preserve"> </w:t>
      </w:r>
      <w:r w:rsidR="00626270" w:rsidRPr="00C47F39">
        <w:rPr>
          <w:lang w:val="es-BO"/>
        </w:rPr>
        <w:t xml:space="preserve">de la presente Política </w:t>
      </w:r>
      <w:r w:rsidR="002351E1" w:rsidRPr="00C47F39">
        <w:rPr>
          <w:lang w:val="es-BO"/>
        </w:rPr>
        <w:t>las a</w:t>
      </w:r>
      <w:r w:rsidRPr="00C47F39">
        <w:t>guas minerales naturales, aguas embotelladas, o aguas que por sus características físic</w:t>
      </w:r>
      <w:r w:rsidR="00DA1098" w:rsidRPr="00C47F39">
        <w:rPr>
          <w:lang w:val="es-BO"/>
        </w:rPr>
        <w:t>as y</w:t>
      </w:r>
      <w:r w:rsidRPr="00C47F39">
        <w:t xml:space="preserve"> químicas, est</w:t>
      </w:r>
      <w:r w:rsidR="004E079D" w:rsidRPr="00C47F39">
        <w:rPr>
          <w:lang w:val="es-BO"/>
        </w:rPr>
        <w:t>é</w:t>
      </w:r>
      <w:r w:rsidRPr="00C47F39">
        <w:t xml:space="preserve">n calificadas como </w:t>
      </w:r>
      <w:r w:rsidR="004E079D" w:rsidRPr="00C47F39">
        <w:rPr>
          <w:lang w:val="es-BO"/>
        </w:rPr>
        <w:t xml:space="preserve">aguas </w:t>
      </w:r>
      <w:r w:rsidRPr="00C47F39">
        <w:t>medicinales</w:t>
      </w:r>
      <w:r w:rsidR="004E079D" w:rsidRPr="00C47F39">
        <w:rPr>
          <w:lang w:val="es-BO"/>
        </w:rPr>
        <w:t>.</w:t>
      </w:r>
    </w:p>
    <w:p w14:paraId="36C6EC02" w14:textId="77777777" w:rsidR="008A0B4B" w:rsidRPr="00C47F39" w:rsidRDefault="008A0B4B" w:rsidP="008E4BF3">
      <w:pPr>
        <w:pStyle w:val="Ttulo2"/>
      </w:pPr>
      <w:bookmarkStart w:id="5" w:name="_Toc396638223"/>
      <w:bookmarkStart w:id="6" w:name="_Toc414000833"/>
      <w:r w:rsidRPr="00C47F39">
        <w:t>NORMATIVA</w:t>
      </w:r>
      <w:bookmarkEnd w:id="5"/>
      <w:bookmarkEnd w:id="6"/>
    </w:p>
    <w:p w14:paraId="0858DF33" w14:textId="77777777" w:rsidR="00374520" w:rsidRPr="00C47F39" w:rsidRDefault="00374520" w:rsidP="00374520">
      <w:pPr>
        <w:rPr>
          <w:lang w:val="es-BO"/>
        </w:rPr>
      </w:pPr>
      <w:r w:rsidRPr="00C47F39">
        <w:rPr>
          <w:rFonts w:cs="Arial"/>
          <w:lang w:val="es-MX"/>
        </w:rPr>
        <w:t xml:space="preserve">El marco legal que sustenta la </w:t>
      </w:r>
      <w:r w:rsidRPr="00C47F39">
        <w:rPr>
          <w:lang w:val="es-BO"/>
        </w:rPr>
        <w:t>presente Política es el siguiente.</w:t>
      </w:r>
    </w:p>
    <w:p w14:paraId="54774C2B" w14:textId="77777777" w:rsidR="00374520" w:rsidRPr="00C47F39" w:rsidRDefault="00374520" w:rsidP="00935E7F">
      <w:pPr>
        <w:pStyle w:val="Prrafodelista"/>
        <w:numPr>
          <w:ilvl w:val="0"/>
          <w:numId w:val="4"/>
        </w:numPr>
        <w:rPr>
          <w:lang w:val="es-MX"/>
        </w:rPr>
      </w:pPr>
      <w:r w:rsidRPr="00C47F39">
        <w:rPr>
          <w:lang w:val="es-MX"/>
        </w:rPr>
        <w:t>Constitución Política del Estado Plurinacional de Bolivia, enero de 2009.</w:t>
      </w:r>
    </w:p>
    <w:p w14:paraId="7FB1E0A3" w14:textId="1ED27440" w:rsidR="00374520" w:rsidRPr="00C47F39" w:rsidRDefault="00374520" w:rsidP="00935E7F">
      <w:pPr>
        <w:pStyle w:val="Prrafodelista"/>
        <w:numPr>
          <w:ilvl w:val="0"/>
          <w:numId w:val="4"/>
        </w:numPr>
        <w:rPr>
          <w:lang w:val="es-MX"/>
        </w:rPr>
      </w:pPr>
      <w:r w:rsidRPr="00C47F39">
        <w:rPr>
          <w:lang w:val="es-MX"/>
        </w:rPr>
        <w:t>Ley 031</w:t>
      </w:r>
      <w:r w:rsidR="008F4F72" w:rsidRPr="00C47F39">
        <w:rPr>
          <w:lang w:val="es-MX"/>
        </w:rPr>
        <w:t>,</w:t>
      </w:r>
      <w:r w:rsidRPr="00C47F39">
        <w:rPr>
          <w:lang w:val="es-MX"/>
        </w:rPr>
        <w:t xml:space="preserve"> Ley Marco de Autonomías y Descentralización “Andrés Ibáñez”,  julio de 2010.  </w:t>
      </w:r>
    </w:p>
    <w:p w14:paraId="6603D74E" w14:textId="0AC27493" w:rsidR="00374520" w:rsidRPr="00C47F39" w:rsidRDefault="00374520" w:rsidP="00935E7F">
      <w:pPr>
        <w:pStyle w:val="Prrafodelista"/>
        <w:numPr>
          <w:ilvl w:val="0"/>
          <w:numId w:val="4"/>
        </w:numPr>
        <w:rPr>
          <w:lang w:val="es-MX"/>
        </w:rPr>
      </w:pPr>
      <w:r w:rsidRPr="00C47F39">
        <w:rPr>
          <w:lang w:val="es-MX"/>
        </w:rPr>
        <w:t>Ley 300</w:t>
      </w:r>
      <w:r w:rsidR="008F4F72" w:rsidRPr="00C47F39">
        <w:rPr>
          <w:lang w:val="es-MX"/>
        </w:rPr>
        <w:t>,</w:t>
      </w:r>
      <w:r w:rsidRPr="00C47F39">
        <w:rPr>
          <w:lang w:val="es-MX"/>
        </w:rPr>
        <w:t xml:space="preserve"> Ley Marco de la Madre Tierra y Desarrollo Integral para Vivir Bien, septiembre de 2012.</w:t>
      </w:r>
    </w:p>
    <w:p w14:paraId="3C67C28C" w14:textId="77777777" w:rsidR="00374520" w:rsidRPr="00C47F39" w:rsidRDefault="00374520" w:rsidP="00935E7F">
      <w:pPr>
        <w:pStyle w:val="Prrafodelista"/>
        <w:numPr>
          <w:ilvl w:val="0"/>
          <w:numId w:val="4"/>
        </w:numPr>
        <w:rPr>
          <w:lang w:val="es-MX"/>
        </w:rPr>
      </w:pPr>
      <w:r w:rsidRPr="00C47F39">
        <w:rPr>
          <w:lang w:val="es-MX"/>
        </w:rPr>
        <w:t xml:space="preserve">Ley 2066, Ley de servicios de agua potable y alcantarillado sanitario, modificatoria de la Ley 2029, abril de 2000. </w:t>
      </w:r>
    </w:p>
    <w:p w14:paraId="19DE0058" w14:textId="3C9185E5" w:rsidR="006F73E3" w:rsidRPr="00C47F39" w:rsidRDefault="006F73E3" w:rsidP="00935E7F">
      <w:pPr>
        <w:pStyle w:val="Prrafodelista"/>
        <w:numPr>
          <w:ilvl w:val="0"/>
          <w:numId w:val="4"/>
        </w:numPr>
        <w:rPr>
          <w:lang w:val="es-MX"/>
        </w:rPr>
      </w:pPr>
      <w:r w:rsidRPr="00C47F39">
        <w:rPr>
          <w:lang w:val="es-MX"/>
        </w:rPr>
        <w:t>Ley 1333, Ley  del Medio Ambiente, abril de 1992</w:t>
      </w:r>
    </w:p>
    <w:p w14:paraId="739F4E52" w14:textId="3A1C3B03" w:rsidR="00374520" w:rsidRPr="00C47F39" w:rsidRDefault="007D0BBD" w:rsidP="00935E7F">
      <w:pPr>
        <w:pStyle w:val="Prrafodelista"/>
        <w:numPr>
          <w:ilvl w:val="0"/>
          <w:numId w:val="4"/>
        </w:numPr>
        <w:rPr>
          <w:lang w:val="es-MX"/>
        </w:rPr>
      </w:pPr>
      <w:r w:rsidRPr="00C47F39">
        <w:rPr>
          <w:lang w:val="es-MX"/>
        </w:rPr>
        <w:t>Ley 071</w:t>
      </w:r>
      <w:r w:rsidR="00374520" w:rsidRPr="00C47F39">
        <w:rPr>
          <w:lang w:val="es-MX"/>
        </w:rPr>
        <w:t xml:space="preserve">, Ley  de </w:t>
      </w:r>
      <w:r w:rsidR="0045796F" w:rsidRPr="00C47F39">
        <w:rPr>
          <w:lang w:val="es-MX"/>
        </w:rPr>
        <w:t xml:space="preserve">los Derechos de </w:t>
      </w:r>
      <w:r w:rsidR="00374520" w:rsidRPr="00C47F39">
        <w:rPr>
          <w:lang w:val="es-MX"/>
        </w:rPr>
        <w:t>la Madre Tierra</w:t>
      </w:r>
      <w:r w:rsidR="00233494" w:rsidRPr="00C47F39">
        <w:rPr>
          <w:lang w:val="es-MX"/>
        </w:rPr>
        <w:t>, diciembre de 2010</w:t>
      </w:r>
    </w:p>
    <w:p w14:paraId="418C9B59" w14:textId="77777777" w:rsidR="004E079D" w:rsidRPr="00C47F39" w:rsidRDefault="004E079D" w:rsidP="00935E7F">
      <w:pPr>
        <w:pStyle w:val="Prrafodelista"/>
        <w:numPr>
          <w:ilvl w:val="0"/>
          <w:numId w:val="4"/>
        </w:numPr>
        <w:rPr>
          <w:lang w:val="es-MX"/>
        </w:rPr>
      </w:pPr>
      <w:r w:rsidRPr="00C47F39">
        <w:rPr>
          <w:lang w:val="es-MX"/>
        </w:rPr>
        <w:t>Ley General de Salud (Código de Salud), Decreto Ley 15629 de 1978</w:t>
      </w:r>
    </w:p>
    <w:p w14:paraId="4A306D0A" w14:textId="77777777" w:rsidR="004E079D" w:rsidRPr="00C47F39" w:rsidRDefault="0027357B" w:rsidP="004E079D">
      <w:pPr>
        <w:pStyle w:val="Prrafodelista"/>
        <w:numPr>
          <w:ilvl w:val="0"/>
          <w:numId w:val="4"/>
        </w:numPr>
        <w:rPr>
          <w:lang w:val="es-BO"/>
        </w:rPr>
      </w:pPr>
      <w:r w:rsidRPr="00C47F39">
        <w:rPr>
          <w:lang w:val="es-MX"/>
        </w:rPr>
        <w:t>Reglamento Nacional de Prestación de Servicios de Agua Potable y Alcantarillado para Centros Urbanos, noviembre de 1992.</w:t>
      </w:r>
    </w:p>
    <w:p w14:paraId="35CA7A4F" w14:textId="666DF9E2" w:rsidR="006F73E3" w:rsidRPr="00C47F39" w:rsidRDefault="006F73E3" w:rsidP="00CE27AB">
      <w:pPr>
        <w:pStyle w:val="Prrafodelista"/>
        <w:numPr>
          <w:ilvl w:val="0"/>
          <w:numId w:val="4"/>
        </w:numPr>
      </w:pPr>
      <w:r w:rsidRPr="00C47F39">
        <w:rPr>
          <w:lang w:val="es-BO"/>
        </w:rPr>
        <w:t xml:space="preserve">Reglamento de la ley 1333 en </w:t>
      </w:r>
      <w:r w:rsidR="004A5FF1" w:rsidRPr="00C47F39">
        <w:rPr>
          <w:lang w:val="es-BO"/>
        </w:rPr>
        <w:t>M</w:t>
      </w:r>
      <w:r w:rsidRPr="00C47F39">
        <w:rPr>
          <w:lang w:val="es-BO"/>
        </w:rPr>
        <w:t>ateria de Contaminación Hídrica, 1995</w:t>
      </w:r>
      <w:r w:rsidR="006B475F" w:rsidRPr="00C47F39">
        <w:rPr>
          <w:lang w:val="es-BO"/>
        </w:rPr>
        <w:t>.</w:t>
      </w:r>
    </w:p>
    <w:p w14:paraId="494490A6" w14:textId="50A312A6" w:rsidR="006B475F" w:rsidRPr="00C47F39" w:rsidRDefault="006B475F" w:rsidP="00CE27AB">
      <w:pPr>
        <w:pStyle w:val="Prrafodelista"/>
        <w:numPr>
          <w:ilvl w:val="0"/>
          <w:numId w:val="4"/>
        </w:numPr>
      </w:pPr>
      <w:r w:rsidRPr="00C47F39">
        <w:rPr>
          <w:lang w:val="es-BO"/>
        </w:rPr>
        <w:t>Decreto Supremo 29894.</w:t>
      </w:r>
    </w:p>
    <w:p w14:paraId="3ED3EBF4" w14:textId="4BC59C0E" w:rsidR="004E079D" w:rsidRPr="00C47F39" w:rsidRDefault="004E079D" w:rsidP="00CE27AB">
      <w:pPr>
        <w:pStyle w:val="Prrafodelista"/>
        <w:numPr>
          <w:ilvl w:val="0"/>
          <w:numId w:val="4"/>
        </w:numPr>
      </w:pPr>
      <w:r w:rsidRPr="00C47F39">
        <w:t xml:space="preserve">Decreto Supremo </w:t>
      </w:r>
      <w:r w:rsidR="00D25BD1" w:rsidRPr="00C47F39">
        <w:rPr>
          <w:lang w:val="es-BO"/>
        </w:rPr>
        <w:t>22965</w:t>
      </w:r>
      <w:r w:rsidRPr="00C47F39">
        <w:t xml:space="preserve"> de noviembre de 1991</w:t>
      </w:r>
      <w:r w:rsidR="00CE27AB" w:rsidRPr="00C47F39">
        <w:rPr>
          <w:color w:val="3D2A1F"/>
          <w:sz w:val="23"/>
          <w:szCs w:val="23"/>
          <w:shd w:val="clear" w:color="auto" w:fill="FFFFFF"/>
        </w:rPr>
        <w:t xml:space="preserve"> </w:t>
      </w:r>
      <w:r w:rsidR="00CE27AB" w:rsidRPr="00C47F39">
        <w:rPr>
          <w:color w:val="3D2A1F"/>
          <w:sz w:val="23"/>
          <w:szCs w:val="23"/>
          <w:shd w:val="clear" w:color="auto" w:fill="FFFFFF"/>
          <w:lang w:val="es-BO"/>
        </w:rPr>
        <w:t xml:space="preserve">que crea la </w:t>
      </w:r>
      <w:r w:rsidR="00CE27AB" w:rsidRPr="00C47F39">
        <w:t>Dirección Nacional de Saneamiento Básico (DINASBA)</w:t>
      </w:r>
      <w:r w:rsidR="00CE27AB" w:rsidRPr="00C47F39">
        <w:rPr>
          <w:lang w:val="es-BO"/>
        </w:rPr>
        <w:t xml:space="preserve">, modificada </w:t>
      </w:r>
      <w:r w:rsidR="00CE27AB" w:rsidRPr="00C47F39">
        <w:t>mediante Decreto Supremo 24855 de</w:t>
      </w:r>
      <w:r w:rsidR="00A56153" w:rsidRPr="00C47F39">
        <w:rPr>
          <w:lang w:val="es-ES"/>
        </w:rPr>
        <w:t>l mes de septiembre</w:t>
      </w:r>
      <w:r w:rsidR="00CE27AB" w:rsidRPr="00C47F39">
        <w:rPr>
          <w:lang w:val="es-BO"/>
        </w:rPr>
        <w:t xml:space="preserve"> </w:t>
      </w:r>
      <w:r w:rsidR="00CE27AB" w:rsidRPr="00C47F39">
        <w:t xml:space="preserve">1997 </w:t>
      </w:r>
      <w:r w:rsidR="00CE27AB" w:rsidRPr="00C47F39">
        <w:rPr>
          <w:lang w:val="es-BO"/>
        </w:rPr>
        <w:t xml:space="preserve">que crea el </w:t>
      </w:r>
      <w:r w:rsidR="00CE27AB" w:rsidRPr="00C47F39">
        <w:t>Viceministerio de Servicios Básicos</w:t>
      </w:r>
      <w:r w:rsidR="00CE27AB" w:rsidRPr="00C47F39">
        <w:rPr>
          <w:lang w:val="es-BO"/>
        </w:rPr>
        <w:t>, hoy Viceministerio de Agua Potable y Saneamiento Básico.</w:t>
      </w:r>
    </w:p>
    <w:p w14:paraId="630FC8E1" w14:textId="77777777" w:rsidR="0027357B" w:rsidRPr="00C47F39" w:rsidRDefault="0027357B" w:rsidP="00935E7F">
      <w:pPr>
        <w:pStyle w:val="Prrafodelista"/>
        <w:numPr>
          <w:ilvl w:val="0"/>
          <w:numId w:val="4"/>
        </w:numPr>
        <w:rPr>
          <w:lang w:val="es-MX"/>
        </w:rPr>
      </w:pPr>
      <w:r w:rsidRPr="00C47F39">
        <w:rPr>
          <w:lang w:val="es-MX"/>
        </w:rPr>
        <w:t>NB 512  - Agua Potable – Requisitos, cuarta revisión, octubre de 2010</w:t>
      </w:r>
    </w:p>
    <w:p w14:paraId="6F9A4663" w14:textId="77777777" w:rsidR="0027357B" w:rsidRPr="00C47F39" w:rsidRDefault="0027357B" w:rsidP="00935E7F">
      <w:pPr>
        <w:pStyle w:val="Prrafodelista"/>
        <w:numPr>
          <w:ilvl w:val="0"/>
          <w:numId w:val="4"/>
        </w:numPr>
        <w:rPr>
          <w:lang w:val="es-MX"/>
        </w:rPr>
      </w:pPr>
      <w:r w:rsidRPr="00C47F39">
        <w:rPr>
          <w:lang w:val="es-MX"/>
        </w:rPr>
        <w:t xml:space="preserve">Reglamento Nacional </w:t>
      </w:r>
      <w:r w:rsidRPr="00C47F39">
        <w:rPr>
          <w:lang w:val="es-BO"/>
        </w:rPr>
        <w:t>para el Control de la Calidad del Agua para Consumo Humano, segunda revisión, diciembre de 2010.</w:t>
      </w:r>
    </w:p>
    <w:p w14:paraId="0C8B3E54" w14:textId="77777777" w:rsidR="0027357B" w:rsidRPr="00C47F39" w:rsidRDefault="0027357B" w:rsidP="00935E7F">
      <w:pPr>
        <w:pStyle w:val="Prrafodelista"/>
        <w:numPr>
          <w:ilvl w:val="0"/>
          <w:numId w:val="4"/>
        </w:numPr>
        <w:rPr>
          <w:lang w:val="es-MX"/>
        </w:rPr>
      </w:pPr>
      <w:r w:rsidRPr="00C47F39">
        <w:rPr>
          <w:lang w:val="es-MX"/>
        </w:rPr>
        <w:lastRenderedPageBreak/>
        <w:t xml:space="preserve">NB 495- Agua </w:t>
      </w:r>
      <w:r w:rsidR="00C2504B" w:rsidRPr="00C47F39">
        <w:rPr>
          <w:lang w:val="es-MX"/>
        </w:rPr>
        <w:t>P</w:t>
      </w:r>
      <w:r w:rsidRPr="00C47F39">
        <w:rPr>
          <w:lang w:val="es-MX"/>
        </w:rPr>
        <w:t>otable-Definiciones y terminología, primera revisión, noviembre de 2005</w:t>
      </w:r>
    </w:p>
    <w:p w14:paraId="54E2C174" w14:textId="77777777" w:rsidR="0027357B" w:rsidRPr="00C47F39" w:rsidRDefault="00C2504B" w:rsidP="00935E7F">
      <w:pPr>
        <w:pStyle w:val="Prrafodelista"/>
        <w:numPr>
          <w:ilvl w:val="0"/>
          <w:numId w:val="4"/>
        </w:numPr>
        <w:rPr>
          <w:lang w:val="es-MX"/>
        </w:rPr>
      </w:pPr>
      <w:r w:rsidRPr="00C47F39">
        <w:rPr>
          <w:lang w:val="es-MX"/>
        </w:rPr>
        <w:t>NB 496-Agua P</w:t>
      </w:r>
      <w:r w:rsidR="0027357B" w:rsidRPr="00C47F39">
        <w:rPr>
          <w:lang w:val="es-MX"/>
        </w:rPr>
        <w:t>otable-Toma de Muestras, primera revisión, noviembre de 2005</w:t>
      </w:r>
    </w:p>
    <w:p w14:paraId="1A246E0A" w14:textId="73DB6B6B" w:rsidR="003D2602" w:rsidRPr="00C47F39" w:rsidRDefault="003D2602" w:rsidP="00935E7F">
      <w:pPr>
        <w:pStyle w:val="Prrafodelista"/>
        <w:numPr>
          <w:ilvl w:val="0"/>
          <w:numId w:val="4"/>
        </w:numPr>
        <w:rPr>
          <w:lang w:val="es-MX"/>
        </w:rPr>
      </w:pPr>
      <w:r w:rsidRPr="00C47F39">
        <w:rPr>
          <w:lang w:val="es-MX"/>
        </w:rPr>
        <w:t xml:space="preserve">NB </w:t>
      </w:r>
      <w:r w:rsidR="007D619E" w:rsidRPr="00C47F39">
        <w:rPr>
          <w:lang w:val="es-MX"/>
        </w:rPr>
        <w:t>689</w:t>
      </w:r>
      <w:r w:rsidRPr="00C47F39">
        <w:rPr>
          <w:lang w:val="es-MX"/>
        </w:rPr>
        <w:t xml:space="preserve"> Instalaciones de agua – Diseño para Sistemas de Agua Potable, diciembre de 2004</w:t>
      </w:r>
    </w:p>
    <w:p w14:paraId="029E2285" w14:textId="77777777" w:rsidR="003D2602" w:rsidRDefault="003D2602" w:rsidP="00935E7F">
      <w:pPr>
        <w:pStyle w:val="Prrafodelista"/>
        <w:numPr>
          <w:ilvl w:val="0"/>
          <w:numId w:val="4"/>
        </w:numPr>
        <w:rPr>
          <w:lang w:val="es-MX"/>
        </w:rPr>
      </w:pPr>
      <w:r w:rsidRPr="00C47F39">
        <w:rPr>
          <w:lang w:val="es-MX"/>
        </w:rPr>
        <w:t>Reglamentos Técnicos de Diseño para Sistemas de Agua Potable, Volumen 1 y 2, diciembre de 2004.</w:t>
      </w:r>
    </w:p>
    <w:p w14:paraId="5FEA67B8" w14:textId="20BD4023" w:rsidR="008E3BF9" w:rsidRPr="00D52784" w:rsidRDefault="008E3BF9" w:rsidP="008E3BF9">
      <w:pPr>
        <w:pStyle w:val="Ttulo2"/>
      </w:pPr>
      <w:bookmarkStart w:id="7" w:name="_Toc414000834"/>
      <w:r w:rsidRPr="00D52784">
        <w:t>CONTRIBUCION A LOS LINEAMIENTOS Y PILARES DE LA AGENDA PATRIOTICA 2025</w:t>
      </w:r>
      <w:bookmarkEnd w:id="7"/>
    </w:p>
    <w:p w14:paraId="17524394" w14:textId="0DCBE1B7" w:rsidR="008E3BF9" w:rsidRPr="00D52784" w:rsidRDefault="00A30AD3" w:rsidP="00A30AD3">
      <w:r w:rsidRPr="00D52784">
        <w:t>La presente Política establece principios, lineamientos objetivos y metas al año 2020; para garantizar el suministro de agua apta para consumo humano, las cuales se desprenden de lo establecido en el Programa de gobierno 2015-2020 y la Ley Nº 650, "Agenda Patriótica del Bicentenario 2025"; Pilar 2 (Socialización y universalización de los servicios básicos con soberanía para Vivir Bien) y contribuyen de forma indirecta al Pilar 3 (Salud, educación y deporte para la formación de un ser humano integral).</w:t>
      </w:r>
    </w:p>
    <w:tbl>
      <w:tblPr>
        <w:tblStyle w:val="Tablaconcuadrcul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911"/>
        <w:gridCol w:w="2450"/>
        <w:gridCol w:w="1451"/>
        <w:gridCol w:w="1134"/>
        <w:gridCol w:w="1858"/>
      </w:tblGrid>
      <w:tr w:rsidR="003F0500" w:rsidRPr="008026C7" w14:paraId="76D3F8AD" w14:textId="6B4BA4ED" w:rsidTr="00535EC4">
        <w:tc>
          <w:tcPr>
            <w:tcW w:w="1911" w:type="dxa"/>
            <w:vMerge w:val="restart"/>
            <w:shd w:val="clear" w:color="auto" w:fill="D9D9D9" w:themeFill="background1" w:themeFillShade="D9"/>
            <w:vAlign w:val="center"/>
          </w:tcPr>
          <w:p w14:paraId="215DE762" w14:textId="79B7B753" w:rsidR="003F0500" w:rsidRPr="008026C7" w:rsidRDefault="00BA5658" w:rsidP="007F00D3">
            <w:pPr>
              <w:jc w:val="center"/>
              <w:rPr>
                <w:b/>
                <w:sz w:val="20"/>
                <w:lang w:val="es-BO"/>
              </w:rPr>
            </w:pPr>
            <w:r w:rsidRPr="008026C7">
              <w:rPr>
                <w:b/>
                <w:sz w:val="20"/>
                <w:lang w:val="es-BO"/>
              </w:rPr>
              <w:t>Contribución a otros pilares de la 2025</w:t>
            </w:r>
          </w:p>
        </w:tc>
        <w:tc>
          <w:tcPr>
            <w:tcW w:w="3901" w:type="dxa"/>
            <w:gridSpan w:val="2"/>
            <w:shd w:val="clear" w:color="auto" w:fill="D9D9D9" w:themeFill="background1" w:themeFillShade="D9"/>
          </w:tcPr>
          <w:p w14:paraId="21285DAA" w14:textId="77777777" w:rsidR="00535EC4" w:rsidRDefault="003F0500" w:rsidP="003F0500">
            <w:pPr>
              <w:jc w:val="center"/>
              <w:rPr>
                <w:b/>
                <w:sz w:val="20"/>
                <w:lang w:val="es-BO"/>
              </w:rPr>
            </w:pPr>
            <w:r w:rsidRPr="008026C7">
              <w:rPr>
                <w:b/>
                <w:sz w:val="20"/>
                <w:lang w:val="es-BO"/>
              </w:rPr>
              <w:t xml:space="preserve">Agenda </w:t>
            </w:r>
            <w:r w:rsidR="00BA5658" w:rsidRPr="008026C7">
              <w:rPr>
                <w:b/>
                <w:sz w:val="20"/>
                <w:lang w:val="es-BO"/>
              </w:rPr>
              <w:t>Patriótica</w:t>
            </w:r>
            <w:r w:rsidRPr="008026C7">
              <w:rPr>
                <w:b/>
                <w:sz w:val="20"/>
                <w:lang w:val="es-BO"/>
              </w:rPr>
              <w:t xml:space="preserve"> del Bicentenario </w:t>
            </w:r>
          </w:p>
          <w:p w14:paraId="13DCC67E" w14:textId="249DF64F" w:rsidR="003F0500" w:rsidRPr="008026C7" w:rsidRDefault="003F0500" w:rsidP="003F0500">
            <w:pPr>
              <w:jc w:val="center"/>
              <w:rPr>
                <w:b/>
                <w:sz w:val="20"/>
                <w:lang w:val="es-BO"/>
              </w:rPr>
            </w:pPr>
            <w:r w:rsidRPr="008026C7">
              <w:rPr>
                <w:b/>
                <w:sz w:val="20"/>
                <w:lang w:val="es-BO"/>
              </w:rPr>
              <w:t>2025</w:t>
            </w:r>
          </w:p>
        </w:tc>
        <w:tc>
          <w:tcPr>
            <w:tcW w:w="2992" w:type="dxa"/>
            <w:gridSpan w:val="2"/>
            <w:shd w:val="clear" w:color="auto" w:fill="D9D9D9" w:themeFill="background1" w:themeFillShade="D9"/>
            <w:vAlign w:val="center"/>
          </w:tcPr>
          <w:p w14:paraId="5AFF0D57" w14:textId="1F7D510E" w:rsidR="00535EC4" w:rsidRDefault="00BA5658" w:rsidP="00BA5658">
            <w:pPr>
              <w:jc w:val="center"/>
              <w:rPr>
                <w:b/>
                <w:sz w:val="20"/>
                <w:lang w:val="es-BO"/>
              </w:rPr>
            </w:pPr>
            <w:r w:rsidRPr="008026C7">
              <w:rPr>
                <w:b/>
                <w:sz w:val="20"/>
                <w:lang w:val="es-BO"/>
              </w:rPr>
              <w:t xml:space="preserve">Programa de </w:t>
            </w:r>
            <w:r w:rsidR="00535EC4" w:rsidRPr="008026C7">
              <w:rPr>
                <w:b/>
                <w:sz w:val="20"/>
                <w:lang w:val="es-BO"/>
              </w:rPr>
              <w:t xml:space="preserve">Gobierno </w:t>
            </w:r>
          </w:p>
          <w:p w14:paraId="5002F6F5" w14:textId="05AF97E1" w:rsidR="003F0500" w:rsidRPr="008026C7" w:rsidRDefault="00BA5658" w:rsidP="00BA5658">
            <w:pPr>
              <w:jc w:val="center"/>
              <w:rPr>
                <w:b/>
                <w:sz w:val="20"/>
                <w:lang w:val="es-BO"/>
              </w:rPr>
            </w:pPr>
            <w:r w:rsidRPr="008026C7">
              <w:rPr>
                <w:b/>
                <w:sz w:val="20"/>
                <w:lang w:val="es-BO"/>
              </w:rPr>
              <w:t>2015-2020</w:t>
            </w:r>
          </w:p>
        </w:tc>
      </w:tr>
      <w:tr w:rsidR="008026C7" w:rsidRPr="008026C7" w14:paraId="5F90E5B4" w14:textId="1CC8ED59" w:rsidTr="00535EC4">
        <w:trPr>
          <w:cantSplit/>
          <w:trHeight w:val="566"/>
        </w:trPr>
        <w:tc>
          <w:tcPr>
            <w:tcW w:w="1911" w:type="dxa"/>
            <w:vMerge/>
            <w:shd w:val="clear" w:color="auto" w:fill="D9D9D9" w:themeFill="background1" w:themeFillShade="D9"/>
          </w:tcPr>
          <w:p w14:paraId="11BE5748" w14:textId="77777777" w:rsidR="008026C7" w:rsidRPr="008026C7" w:rsidRDefault="008026C7" w:rsidP="008E3BF9">
            <w:pPr>
              <w:rPr>
                <w:b/>
                <w:sz w:val="20"/>
                <w:lang w:val="es-BO"/>
              </w:rPr>
            </w:pPr>
          </w:p>
        </w:tc>
        <w:tc>
          <w:tcPr>
            <w:tcW w:w="2450" w:type="dxa"/>
            <w:shd w:val="clear" w:color="auto" w:fill="D9D9D9" w:themeFill="background1" w:themeFillShade="D9"/>
            <w:vAlign w:val="center"/>
          </w:tcPr>
          <w:p w14:paraId="50C883E8" w14:textId="2D6A5FAE" w:rsidR="008026C7" w:rsidRPr="008026C7" w:rsidRDefault="008026C7" w:rsidP="008026C7">
            <w:pPr>
              <w:jc w:val="center"/>
              <w:rPr>
                <w:b/>
                <w:sz w:val="20"/>
                <w:lang w:val="es-BO"/>
              </w:rPr>
            </w:pPr>
            <w:r w:rsidRPr="008026C7">
              <w:rPr>
                <w:b/>
                <w:sz w:val="20"/>
              </w:rPr>
              <w:t>Pilar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3F8D5CB8" w14:textId="3E7C0BA9" w:rsidR="008026C7" w:rsidRPr="008026C7" w:rsidRDefault="008026C7" w:rsidP="008026C7">
            <w:pPr>
              <w:jc w:val="center"/>
              <w:rPr>
                <w:b/>
                <w:sz w:val="20"/>
                <w:lang w:val="es-BO"/>
              </w:rPr>
            </w:pPr>
            <w:r w:rsidRPr="008026C7">
              <w:rPr>
                <w:b/>
                <w:sz w:val="20"/>
                <w:lang w:val="es-BO"/>
              </w:rPr>
              <w:t>Dimensión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D2AD743" w14:textId="37D82F02" w:rsidR="008026C7" w:rsidRPr="008026C7" w:rsidRDefault="008026C7" w:rsidP="00BA5658">
            <w:pPr>
              <w:jc w:val="center"/>
              <w:rPr>
                <w:b/>
                <w:sz w:val="20"/>
                <w:lang w:val="es-BO"/>
              </w:rPr>
            </w:pPr>
            <w:r w:rsidRPr="008026C7">
              <w:rPr>
                <w:b/>
                <w:sz w:val="20"/>
                <w:lang w:val="es-BO"/>
              </w:rPr>
              <w:t>Eje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634628BA" w14:textId="5FA4804C" w:rsidR="008026C7" w:rsidRPr="008026C7" w:rsidRDefault="008026C7" w:rsidP="00BA5658">
            <w:pPr>
              <w:jc w:val="center"/>
              <w:rPr>
                <w:b/>
                <w:sz w:val="20"/>
                <w:lang w:val="es-BO"/>
              </w:rPr>
            </w:pPr>
            <w:r w:rsidRPr="008026C7">
              <w:rPr>
                <w:b/>
                <w:sz w:val="20"/>
                <w:lang w:val="es-BO"/>
              </w:rPr>
              <w:t>Meta comprometida al 2020</w:t>
            </w:r>
          </w:p>
        </w:tc>
      </w:tr>
      <w:tr w:rsidR="008026C7" w:rsidRPr="008026C7" w14:paraId="29B3B0E0" w14:textId="159546A8" w:rsidTr="00535EC4">
        <w:tc>
          <w:tcPr>
            <w:tcW w:w="1911" w:type="dxa"/>
            <w:vAlign w:val="center"/>
          </w:tcPr>
          <w:p w14:paraId="3EDF3B2A" w14:textId="20B9E461" w:rsidR="008026C7" w:rsidRPr="008026C7" w:rsidRDefault="008026C7" w:rsidP="00535EC4">
            <w:pPr>
              <w:jc w:val="left"/>
              <w:rPr>
                <w:sz w:val="20"/>
                <w:lang w:val="es-BO"/>
              </w:rPr>
            </w:pPr>
            <w:r w:rsidRPr="008026C7">
              <w:rPr>
                <w:sz w:val="20"/>
                <w:lang w:val="es-BO"/>
              </w:rPr>
              <w:t>Salud, educación y deporte para la formación de un ser humano integro</w:t>
            </w:r>
          </w:p>
        </w:tc>
        <w:tc>
          <w:tcPr>
            <w:tcW w:w="2450" w:type="dxa"/>
            <w:vAlign w:val="center"/>
          </w:tcPr>
          <w:p w14:paraId="7B821BCA" w14:textId="5F523646" w:rsidR="008026C7" w:rsidRPr="008026C7" w:rsidRDefault="008026C7" w:rsidP="00535EC4">
            <w:pPr>
              <w:jc w:val="left"/>
              <w:rPr>
                <w:sz w:val="20"/>
                <w:lang w:val="es-BO"/>
              </w:rPr>
            </w:pPr>
            <w:r w:rsidRPr="008026C7">
              <w:rPr>
                <w:sz w:val="20"/>
                <w:lang w:val="es-BO"/>
              </w:rPr>
              <w:t>Socialización y universalización de los servicios básicos con soberanía para el vivir bien.</w:t>
            </w:r>
          </w:p>
        </w:tc>
        <w:tc>
          <w:tcPr>
            <w:tcW w:w="1451" w:type="dxa"/>
            <w:vAlign w:val="center"/>
          </w:tcPr>
          <w:p w14:paraId="13A81F60" w14:textId="3A31E290" w:rsidR="008026C7" w:rsidRPr="008026C7" w:rsidRDefault="008026C7" w:rsidP="00535EC4">
            <w:pPr>
              <w:jc w:val="left"/>
              <w:rPr>
                <w:sz w:val="20"/>
                <w:lang w:val="es-BO"/>
              </w:rPr>
            </w:pPr>
            <w:r w:rsidRPr="008026C7">
              <w:rPr>
                <w:sz w:val="20"/>
                <w:lang w:val="es-BO"/>
              </w:rPr>
              <w:t>Acceso Universal al Agua y Saneamiento</w:t>
            </w:r>
          </w:p>
        </w:tc>
        <w:tc>
          <w:tcPr>
            <w:tcW w:w="1134" w:type="dxa"/>
            <w:vAlign w:val="center"/>
          </w:tcPr>
          <w:p w14:paraId="33C86411" w14:textId="0E3D0253" w:rsidR="008026C7" w:rsidRPr="008026C7" w:rsidRDefault="008026C7" w:rsidP="00535EC4">
            <w:pPr>
              <w:jc w:val="left"/>
              <w:rPr>
                <w:sz w:val="20"/>
                <w:lang w:val="es-BO"/>
              </w:rPr>
            </w:pPr>
            <w:r w:rsidRPr="008026C7">
              <w:rPr>
                <w:sz w:val="20"/>
                <w:lang w:val="es-BO"/>
              </w:rPr>
              <w:t>Derecho Humano</w:t>
            </w:r>
          </w:p>
        </w:tc>
        <w:tc>
          <w:tcPr>
            <w:tcW w:w="1858" w:type="dxa"/>
            <w:vAlign w:val="center"/>
          </w:tcPr>
          <w:p w14:paraId="1AC461C4" w14:textId="18CEB77C" w:rsidR="008026C7" w:rsidRPr="008026C7" w:rsidRDefault="008026C7" w:rsidP="00535EC4">
            <w:pPr>
              <w:jc w:val="left"/>
              <w:rPr>
                <w:sz w:val="20"/>
                <w:lang w:val="es-BO"/>
              </w:rPr>
            </w:pPr>
            <w:r w:rsidRPr="008026C7">
              <w:rPr>
                <w:sz w:val="20"/>
                <w:lang w:val="es-BO"/>
              </w:rPr>
              <w:t>Mejor calidad de agua para los bolivianos.</w:t>
            </w:r>
          </w:p>
        </w:tc>
      </w:tr>
    </w:tbl>
    <w:p w14:paraId="7673C829" w14:textId="77777777" w:rsidR="000B71DA" w:rsidRPr="00D52784" w:rsidRDefault="000B71DA" w:rsidP="000B71DA">
      <w:pPr>
        <w:rPr>
          <w:lang w:val="es-BO"/>
        </w:rPr>
      </w:pPr>
    </w:p>
    <w:p w14:paraId="52D2B81E" w14:textId="2F6CE3A6" w:rsidR="000B71DA" w:rsidRPr="00A3720C" w:rsidRDefault="00A3720C" w:rsidP="000B71DA">
      <w:r w:rsidRPr="00D52784">
        <w:t>Para tal efecto, establece los lineamientos esenciales y refrenda las atribuciones y responsabilidades de las instituciones y entidades vinculadas al suministro de agua potable, para su cabal cumplimiento.</w:t>
      </w:r>
    </w:p>
    <w:p w14:paraId="079EF43A" w14:textId="77777777" w:rsidR="008A0B4B" w:rsidRPr="00C47F39" w:rsidRDefault="008A0B4B" w:rsidP="008E4BF3">
      <w:pPr>
        <w:pStyle w:val="Ttulo2"/>
      </w:pPr>
      <w:bookmarkStart w:id="8" w:name="_Toc396638224"/>
      <w:bookmarkStart w:id="9" w:name="_Toc414000835"/>
      <w:r w:rsidRPr="00C47F39">
        <w:t>PRINCIPIOS</w:t>
      </w:r>
      <w:bookmarkEnd w:id="8"/>
      <w:bookmarkEnd w:id="9"/>
    </w:p>
    <w:p w14:paraId="780C197B" w14:textId="71629BD9" w:rsidR="00066C63" w:rsidRPr="00C47F39" w:rsidRDefault="00515CF9" w:rsidP="00066C63">
      <w:pPr>
        <w:pStyle w:val="Prrafodelista"/>
        <w:numPr>
          <w:ilvl w:val="1"/>
          <w:numId w:val="14"/>
        </w:numPr>
        <w:ind w:left="1134" w:hanging="425"/>
        <w:rPr>
          <w:lang w:val="es-BO"/>
        </w:rPr>
      </w:pPr>
      <w:r w:rsidRPr="00C47F39">
        <w:rPr>
          <w:lang w:val="es-BO"/>
        </w:rPr>
        <w:t>El acceso al agua potable y al saneamiento está consagrado como Derecho Humano. El Estado  boliviano reconoce y considera prioritaria la consecución del acceso universal en cantidad</w:t>
      </w:r>
      <w:r w:rsidR="0023153A" w:rsidRPr="00C47F39">
        <w:rPr>
          <w:lang w:val="es-BO"/>
        </w:rPr>
        <w:t xml:space="preserve">, continuidad </w:t>
      </w:r>
      <w:r w:rsidRPr="00C47F39">
        <w:rPr>
          <w:lang w:val="es-BO"/>
        </w:rPr>
        <w:t xml:space="preserve">y calidad apta para consumo humano, en condiciones aceptadas por la población y </w:t>
      </w:r>
      <w:r w:rsidR="00A4066C" w:rsidRPr="00C47F39">
        <w:rPr>
          <w:lang w:val="es-BO"/>
        </w:rPr>
        <w:t xml:space="preserve">con </w:t>
      </w:r>
      <w:r w:rsidRPr="00C47F39">
        <w:rPr>
          <w:lang w:val="es-BO"/>
        </w:rPr>
        <w:t>costos asequibles.</w:t>
      </w:r>
    </w:p>
    <w:p w14:paraId="033A6E4D" w14:textId="77777777" w:rsidR="00066C63" w:rsidRPr="00C47F39" w:rsidRDefault="00066C63" w:rsidP="00066C63">
      <w:pPr>
        <w:pStyle w:val="Prrafodelista"/>
        <w:ind w:left="1134" w:hanging="425"/>
        <w:rPr>
          <w:lang w:val="es-BO"/>
        </w:rPr>
      </w:pPr>
    </w:p>
    <w:p w14:paraId="73A63671" w14:textId="77777777" w:rsidR="00066C63" w:rsidRPr="00C47F39" w:rsidRDefault="00462B67" w:rsidP="00066C63">
      <w:pPr>
        <w:pStyle w:val="Prrafodelista"/>
        <w:numPr>
          <w:ilvl w:val="1"/>
          <w:numId w:val="14"/>
        </w:numPr>
        <w:ind w:left="1134" w:hanging="425"/>
        <w:rPr>
          <w:lang w:val="es-BO"/>
        </w:rPr>
      </w:pPr>
      <w:r w:rsidRPr="00C47F39">
        <w:rPr>
          <w:lang w:val="es-BO"/>
        </w:rPr>
        <w:t>La falta de acceso al agua potable es referente inequívoco de pobreza, de restricciones en la equidad de oportunidades de vida</w:t>
      </w:r>
      <w:r w:rsidR="00822DD2" w:rsidRPr="00C47F39">
        <w:rPr>
          <w:lang w:val="es-BO"/>
        </w:rPr>
        <w:t xml:space="preserve"> de la población</w:t>
      </w:r>
      <w:r w:rsidRPr="00C47F39">
        <w:rPr>
          <w:lang w:val="es-BO"/>
        </w:rPr>
        <w:t>. Posibilitar el acceso y disfrute al agua potable tiene efectos favorables en la salud humana</w:t>
      </w:r>
      <w:r w:rsidR="00936FDF" w:rsidRPr="00C47F39">
        <w:rPr>
          <w:lang w:val="es-BO"/>
        </w:rPr>
        <w:t xml:space="preserve"> y el sistema de seguridad alimentaria y nutricional</w:t>
      </w:r>
      <w:r w:rsidR="00822DD2" w:rsidRPr="00C47F39">
        <w:rPr>
          <w:lang w:val="es-BO"/>
        </w:rPr>
        <w:t>.</w:t>
      </w:r>
    </w:p>
    <w:p w14:paraId="341C7BDF" w14:textId="77777777" w:rsidR="00066C63" w:rsidRPr="00C47F39" w:rsidRDefault="00822DD2" w:rsidP="00066C63">
      <w:pPr>
        <w:pStyle w:val="Prrafodelista"/>
        <w:numPr>
          <w:ilvl w:val="1"/>
          <w:numId w:val="14"/>
        </w:numPr>
        <w:ind w:left="1134" w:hanging="425"/>
        <w:rPr>
          <w:lang w:val="es-BO"/>
        </w:rPr>
      </w:pPr>
      <w:r w:rsidRPr="00C47F39">
        <w:rPr>
          <w:lang w:val="es-BO"/>
        </w:rPr>
        <w:lastRenderedPageBreak/>
        <w:t xml:space="preserve">El acceso al agua en cantidad y calidad es esencial para </w:t>
      </w:r>
      <w:r w:rsidR="00462B67" w:rsidRPr="00C47F39">
        <w:rPr>
          <w:lang w:val="es-BO"/>
        </w:rPr>
        <w:t xml:space="preserve">la equidad social, el desarrollo económico y el desarrollo humano. Como tal,  </w:t>
      </w:r>
      <w:r w:rsidR="00C23529" w:rsidRPr="00C47F39">
        <w:rPr>
          <w:lang w:val="es-BO"/>
        </w:rPr>
        <w:t xml:space="preserve">asegurar </w:t>
      </w:r>
      <w:r w:rsidR="00462B67" w:rsidRPr="00C47F39">
        <w:rPr>
          <w:lang w:val="es-BO"/>
        </w:rPr>
        <w:t xml:space="preserve">la calidad del agua </w:t>
      </w:r>
      <w:r w:rsidRPr="00C47F39">
        <w:rPr>
          <w:lang w:val="es-BO"/>
        </w:rPr>
        <w:t xml:space="preserve">apta </w:t>
      </w:r>
      <w:r w:rsidR="00462B67" w:rsidRPr="00C47F39">
        <w:rPr>
          <w:lang w:val="es-BO"/>
        </w:rPr>
        <w:t xml:space="preserve">para consumo humano </w:t>
      </w:r>
      <w:r w:rsidR="00936FDF" w:rsidRPr="00C47F39">
        <w:rPr>
          <w:lang w:val="es-BO"/>
        </w:rPr>
        <w:t xml:space="preserve">es </w:t>
      </w:r>
      <w:r w:rsidR="00462B67" w:rsidRPr="00C47F39">
        <w:rPr>
          <w:lang w:val="es-BO"/>
        </w:rPr>
        <w:t xml:space="preserve">indispensable para el desarrollo integral </w:t>
      </w:r>
      <w:r w:rsidR="00CD262F" w:rsidRPr="00C47F39">
        <w:rPr>
          <w:lang w:val="es-BO"/>
        </w:rPr>
        <w:t xml:space="preserve">y </w:t>
      </w:r>
      <w:r w:rsidR="00462B67" w:rsidRPr="00C47F39">
        <w:rPr>
          <w:lang w:val="es-BO"/>
        </w:rPr>
        <w:t>el Vivir Bien.</w:t>
      </w:r>
    </w:p>
    <w:p w14:paraId="43C8F520" w14:textId="77777777" w:rsidR="00066C63" w:rsidRPr="00C47F39" w:rsidRDefault="00066C63" w:rsidP="00066C63">
      <w:pPr>
        <w:pStyle w:val="Prrafodelista"/>
        <w:ind w:left="1134" w:hanging="425"/>
        <w:rPr>
          <w:lang w:val="es-BO"/>
        </w:rPr>
      </w:pPr>
    </w:p>
    <w:p w14:paraId="0F70A1AC" w14:textId="42DF5077" w:rsidR="00461DAF" w:rsidRPr="00C47F39" w:rsidRDefault="00813D0A" w:rsidP="00066C63">
      <w:pPr>
        <w:pStyle w:val="Prrafodelista"/>
        <w:numPr>
          <w:ilvl w:val="1"/>
          <w:numId w:val="14"/>
        </w:numPr>
        <w:ind w:left="1134" w:hanging="425"/>
        <w:rPr>
          <w:lang w:val="es-BO"/>
        </w:rPr>
      </w:pPr>
      <w:r w:rsidRPr="00C47F39">
        <w:rPr>
          <w:lang w:val="es-BO"/>
        </w:rPr>
        <w:t xml:space="preserve">El Estado boliviano, en todos sus niveles de gobierno, garantiza y protege las </w:t>
      </w:r>
      <w:r w:rsidR="00461DAF" w:rsidRPr="00C47F39">
        <w:rPr>
          <w:lang w:val="es-BO"/>
        </w:rPr>
        <w:t xml:space="preserve">fuentes de agua </w:t>
      </w:r>
      <w:r w:rsidRPr="00C47F39">
        <w:rPr>
          <w:lang w:val="es-BO"/>
        </w:rPr>
        <w:t xml:space="preserve">como la forma </w:t>
      </w:r>
      <w:r w:rsidR="00461DAF" w:rsidRPr="00C47F39">
        <w:rPr>
          <w:lang w:val="es-BO"/>
        </w:rPr>
        <w:t xml:space="preserve">más efectiva de </w:t>
      </w:r>
      <w:r w:rsidR="007D619E" w:rsidRPr="00C47F39">
        <w:rPr>
          <w:lang w:val="es-BO"/>
        </w:rPr>
        <w:t xml:space="preserve">asegurar </w:t>
      </w:r>
      <w:r w:rsidR="00461DAF" w:rsidRPr="00C47F39">
        <w:rPr>
          <w:lang w:val="es-BO"/>
        </w:rPr>
        <w:t xml:space="preserve">la calidad del agua </w:t>
      </w:r>
      <w:r w:rsidRPr="00C47F39">
        <w:rPr>
          <w:lang w:val="es-BO"/>
        </w:rPr>
        <w:t>para el consumo humano.</w:t>
      </w:r>
    </w:p>
    <w:p w14:paraId="6EF6FD2D" w14:textId="77777777" w:rsidR="00461DAF" w:rsidRPr="00C47F39" w:rsidRDefault="00461DAF" w:rsidP="00461DAF">
      <w:pPr>
        <w:pStyle w:val="Prrafodelista"/>
        <w:rPr>
          <w:lang w:val="es-BO"/>
        </w:rPr>
      </w:pPr>
    </w:p>
    <w:p w14:paraId="145BA24F" w14:textId="64F7267E" w:rsidR="00515CF9" w:rsidRPr="00C47F39" w:rsidRDefault="007C027E" w:rsidP="00066C63">
      <w:pPr>
        <w:pStyle w:val="Prrafodelista"/>
        <w:numPr>
          <w:ilvl w:val="1"/>
          <w:numId w:val="14"/>
        </w:numPr>
        <w:ind w:left="1134" w:hanging="425"/>
        <w:rPr>
          <w:lang w:val="es-BO"/>
        </w:rPr>
      </w:pPr>
      <w:r w:rsidRPr="00C47F39">
        <w:rPr>
          <w:lang w:val="es-BO"/>
        </w:rPr>
        <w:t>L</w:t>
      </w:r>
      <w:r w:rsidR="00710FBB" w:rsidRPr="00C47F39">
        <w:rPr>
          <w:lang w:val="es-BO"/>
        </w:rPr>
        <w:t xml:space="preserve">as instituciones y entidades </w:t>
      </w:r>
      <w:r w:rsidRPr="00C47F39">
        <w:rPr>
          <w:lang w:val="es-BO"/>
        </w:rPr>
        <w:t>directamente involucrad</w:t>
      </w:r>
      <w:r w:rsidR="00710FBB" w:rsidRPr="00C47F39">
        <w:rPr>
          <w:lang w:val="es-BO"/>
        </w:rPr>
        <w:t>a</w:t>
      </w:r>
      <w:r w:rsidRPr="00C47F39">
        <w:rPr>
          <w:lang w:val="es-BO"/>
        </w:rPr>
        <w:t xml:space="preserve">s en el suministro de agua para consumo humano desarrollan sus funciones en forma idónea. </w:t>
      </w:r>
      <w:r w:rsidR="00283A46" w:rsidRPr="00C47F39">
        <w:rPr>
          <w:lang w:val="es-BO"/>
        </w:rPr>
        <w:t xml:space="preserve">De manera particular, </w:t>
      </w:r>
      <w:r w:rsidRPr="00C47F39">
        <w:rPr>
          <w:lang w:val="es-BO"/>
        </w:rPr>
        <w:t>l</w:t>
      </w:r>
      <w:r w:rsidR="00462B67" w:rsidRPr="00C47F39">
        <w:rPr>
          <w:lang w:val="es-BO"/>
        </w:rPr>
        <w:t>os prestadores de los servicios de agua potable</w:t>
      </w:r>
      <w:r w:rsidRPr="00C47F39">
        <w:rPr>
          <w:lang w:val="es-BO"/>
        </w:rPr>
        <w:t xml:space="preserve">, en su función de control, </w:t>
      </w:r>
      <w:r w:rsidR="00462B67" w:rsidRPr="00C47F39">
        <w:rPr>
          <w:lang w:val="es-BO"/>
        </w:rPr>
        <w:t xml:space="preserve"> garantizan el suministro de agua en condiciones físicas, químicas y </w:t>
      </w:r>
      <w:r w:rsidRPr="00C47F39">
        <w:rPr>
          <w:lang w:val="es-BO"/>
        </w:rPr>
        <w:t>microb</w:t>
      </w:r>
      <w:r w:rsidR="00462B67" w:rsidRPr="00C47F39">
        <w:rPr>
          <w:lang w:val="es-BO"/>
        </w:rPr>
        <w:t>iológicas adecuadas para el consumo humano.</w:t>
      </w:r>
      <w:r w:rsidRPr="00C47F39">
        <w:rPr>
          <w:lang w:val="es-BO"/>
        </w:rPr>
        <w:t xml:space="preserve"> </w:t>
      </w:r>
      <w:r w:rsidR="00F976C3" w:rsidRPr="00C47F39">
        <w:rPr>
          <w:lang w:val="es-BO"/>
        </w:rPr>
        <w:t>De igual forma, la AAPS lleva a cabo la fiscalización en forma eficaz</w:t>
      </w:r>
      <w:r w:rsidR="00584F1B" w:rsidRPr="00C47F39">
        <w:rPr>
          <w:lang w:val="es-BO"/>
        </w:rPr>
        <w:t xml:space="preserve">; por su parte, </w:t>
      </w:r>
      <w:r w:rsidR="00F976C3" w:rsidRPr="00C47F39">
        <w:rPr>
          <w:lang w:val="es-BO"/>
        </w:rPr>
        <w:t xml:space="preserve">el </w:t>
      </w:r>
      <w:r w:rsidR="00FC7311" w:rsidRPr="00C47F39">
        <w:rPr>
          <w:lang w:val="es-BO"/>
        </w:rPr>
        <w:t>VSP/MS</w:t>
      </w:r>
      <w:r w:rsidR="00F976C3" w:rsidRPr="00C47F39">
        <w:rPr>
          <w:lang w:val="es-BO"/>
        </w:rPr>
        <w:t xml:space="preserve"> y sus entidades descentralizadas cumplen oportunamente su labor de vigilancia, </w:t>
      </w:r>
      <w:r w:rsidR="00584F1B" w:rsidRPr="00C47F39">
        <w:rPr>
          <w:lang w:val="es-BO"/>
        </w:rPr>
        <w:t>en especial en el ámbito rural donde existen mayores carencias</w:t>
      </w:r>
      <w:r w:rsidR="00F976C3" w:rsidRPr="00C47F39">
        <w:rPr>
          <w:lang w:val="es-BO"/>
        </w:rPr>
        <w:t>.</w:t>
      </w:r>
    </w:p>
    <w:p w14:paraId="1A6E6706" w14:textId="77777777" w:rsidR="008A0B4B" w:rsidRPr="00C47F39" w:rsidRDefault="008A0B4B" w:rsidP="008E4BF3">
      <w:pPr>
        <w:pStyle w:val="Ttulo2"/>
      </w:pPr>
      <w:bookmarkStart w:id="10" w:name="_Toc396638226"/>
      <w:bookmarkStart w:id="11" w:name="_Toc414000836"/>
      <w:r w:rsidRPr="00C47F39">
        <w:t>OBJETIVO</w:t>
      </w:r>
      <w:bookmarkEnd w:id="10"/>
      <w:bookmarkEnd w:id="11"/>
    </w:p>
    <w:p w14:paraId="18731F1C" w14:textId="7084D81A" w:rsidR="00360695" w:rsidRPr="00C47F39" w:rsidRDefault="00360695" w:rsidP="00360695">
      <w:pPr>
        <w:rPr>
          <w:lang w:val="es-BO"/>
        </w:rPr>
      </w:pPr>
      <w:r w:rsidRPr="00C47F39">
        <w:rPr>
          <w:lang w:val="es-BO"/>
        </w:rPr>
        <w:t>Contribuir al mejoramiento de las condiciones de vida</w:t>
      </w:r>
      <w:r w:rsidR="00780DFD" w:rsidRPr="00C47F39">
        <w:rPr>
          <w:lang w:val="es-BO"/>
        </w:rPr>
        <w:t xml:space="preserve"> de la población boliviana como parte del Desarrollo Integral para el Vivir Bien</w:t>
      </w:r>
      <w:r w:rsidRPr="00C47F39">
        <w:rPr>
          <w:lang w:val="es-BO"/>
        </w:rPr>
        <w:t>, mediante el</w:t>
      </w:r>
      <w:r w:rsidR="00780DFD" w:rsidRPr="00C47F39">
        <w:rPr>
          <w:lang w:val="es-BO"/>
        </w:rPr>
        <w:t xml:space="preserve"> aseguramiento </w:t>
      </w:r>
      <w:r w:rsidR="00813D0A" w:rsidRPr="00C47F39">
        <w:rPr>
          <w:lang w:val="es-BO"/>
        </w:rPr>
        <w:t xml:space="preserve">de </w:t>
      </w:r>
      <w:r w:rsidR="00780DFD" w:rsidRPr="00C47F39">
        <w:rPr>
          <w:lang w:val="es-BO"/>
        </w:rPr>
        <w:t xml:space="preserve">la calidad del agua </w:t>
      </w:r>
      <w:r w:rsidR="00995333" w:rsidRPr="00C47F39">
        <w:rPr>
          <w:lang w:val="es-BO"/>
        </w:rPr>
        <w:t>destinada a</w:t>
      </w:r>
      <w:r w:rsidR="00813D0A" w:rsidRPr="00C47F39">
        <w:rPr>
          <w:lang w:val="es-BO"/>
        </w:rPr>
        <w:t>l consumo humano, garantizando su inocuidad, previniendo y controlando los factores de riesgo sanitario desde la</w:t>
      </w:r>
      <w:r w:rsidR="00E03556" w:rsidRPr="00C47F39">
        <w:rPr>
          <w:lang w:val="es-BO"/>
        </w:rPr>
        <w:t>s</w:t>
      </w:r>
      <w:r w:rsidR="00813D0A" w:rsidRPr="00C47F39">
        <w:rPr>
          <w:lang w:val="es-BO"/>
        </w:rPr>
        <w:t xml:space="preserve"> fuente</w:t>
      </w:r>
      <w:r w:rsidR="00E03556" w:rsidRPr="00C47F39">
        <w:rPr>
          <w:lang w:val="es-BO"/>
        </w:rPr>
        <w:t>s</w:t>
      </w:r>
      <w:r w:rsidR="00813D0A" w:rsidRPr="00C47F39">
        <w:rPr>
          <w:lang w:val="es-BO"/>
        </w:rPr>
        <w:t xml:space="preserve"> de agua hasta su punto de consumo</w:t>
      </w:r>
      <w:r w:rsidR="00780DFD" w:rsidRPr="00C47F39">
        <w:rPr>
          <w:lang w:val="es-BO"/>
        </w:rPr>
        <w:t>.</w:t>
      </w:r>
    </w:p>
    <w:p w14:paraId="137D250E" w14:textId="77777777" w:rsidR="008A0B4B" w:rsidRPr="00C47F39" w:rsidRDefault="008A0B4B" w:rsidP="008E4BF3">
      <w:pPr>
        <w:pStyle w:val="Ttulo2"/>
      </w:pPr>
      <w:bookmarkStart w:id="12" w:name="_Toc396638227"/>
      <w:bookmarkStart w:id="13" w:name="_Toc414000837"/>
      <w:r w:rsidRPr="00C47F39">
        <w:t>METAS</w:t>
      </w:r>
      <w:bookmarkEnd w:id="12"/>
      <w:bookmarkEnd w:id="13"/>
    </w:p>
    <w:p w14:paraId="4303402F" w14:textId="6E7EB486" w:rsidR="00F0010B" w:rsidRPr="00C47F39" w:rsidRDefault="00F0010B" w:rsidP="00E77FDE">
      <w:pPr>
        <w:rPr>
          <w:lang w:val="es-BO"/>
        </w:rPr>
      </w:pPr>
      <w:r w:rsidRPr="00C47F39">
        <w:rPr>
          <w:lang w:val="es-BO"/>
        </w:rPr>
        <w:t>Se establecen las siguientes metas</w:t>
      </w:r>
      <w:r w:rsidR="003E4083" w:rsidRPr="00C47F39">
        <w:rPr>
          <w:lang w:val="es-BO"/>
        </w:rPr>
        <w:t>, a ser alcanzadas a más tardar en el año 202</w:t>
      </w:r>
      <w:r w:rsidR="00A56153" w:rsidRPr="00C47F39">
        <w:rPr>
          <w:lang w:val="es-BO"/>
        </w:rPr>
        <w:t>0</w:t>
      </w:r>
      <w:r w:rsidR="00315E27" w:rsidRPr="00C47F39">
        <w:rPr>
          <w:lang w:val="es-BO"/>
        </w:rPr>
        <w:t xml:space="preserve">, </w:t>
      </w:r>
      <w:r w:rsidR="00647678" w:rsidRPr="00C47F39">
        <w:rPr>
          <w:lang w:val="es-BO"/>
        </w:rPr>
        <w:t xml:space="preserve">fijando </w:t>
      </w:r>
      <w:r w:rsidR="00315E27" w:rsidRPr="00C47F39">
        <w:rPr>
          <w:lang w:val="es-BO"/>
        </w:rPr>
        <w:t xml:space="preserve">metas intermedias asociadas con </w:t>
      </w:r>
      <w:r w:rsidR="006942EC" w:rsidRPr="00C47F39">
        <w:rPr>
          <w:lang w:val="es-BO"/>
        </w:rPr>
        <w:t xml:space="preserve">enfoques, </w:t>
      </w:r>
      <w:r w:rsidR="00315E27" w:rsidRPr="00C47F39">
        <w:rPr>
          <w:lang w:val="es-BO"/>
        </w:rPr>
        <w:t>programas y proyectos sectoriales</w:t>
      </w:r>
      <w:r w:rsidRPr="00C47F39">
        <w:rPr>
          <w:lang w:val="es-BO"/>
        </w:rPr>
        <w:t>.</w:t>
      </w:r>
    </w:p>
    <w:p w14:paraId="6EC22A75" w14:textId="79929DA0" w:rsidR="005D65F7" w:rsidRPr="00C47F39" w:rsidRDefault="005D65F7" w:rsidP="005D65F7">
      <w:pPr>
        <w:pStyle w:val="Prrafodelista"/>
        <w:numPr>
          <w:ilvl w:val="0"/>
          <w:numId w:val="16"/>
        </w:numPr>
      </w:pPr>
      <w:r w:rsidRPr="00C47F39">
        <w:t xml:space="preserve">El </w:t>
      </w:r>
      <w:r w:rsidR="00995333" w:rsidRPr="00C47F39">
        <w:rPr>
          <w:lang w:val="es-BO"/>
        </w:rPr>
        <w:t xml:space="preserve">Estado boliviano, en todos sus niveles de gobierno y </w:t>
      </w:r>
      <w:r w:rsidRPr="00C47F39">
        <w:rPr>
          <w:lang w:val="es-BO"/>
        </w:rPr>
        <w:t xml:space="preserve">en el marco de sus </w:t>
      </w:r>
      <w:r w:rsidR="00995333" w:rsidRPr="00C47F39">
        <w:rPr>
          <w:lang w:val="es-BO"/>
        </w:rPr>
        <w:t xml:space="preserve">respectivas </w:t>
      </w:r>
      <w:r w:rsidRPr="00C47F39">
        <w:rPr>
          <w:lang w:val="es-BO"/>
        </w:rPr>
        <w:t xml:space="preserve">competencias, </w:t>
      </w:r>
      <w:r w:rsidR="00FF65A4" w:rsidRPr="00C47F39">
        <w:rPr>
          <w:lang w:val="es-BO"/>
        </w:rPr>
        <w:t xml:space="preserve">asumen </w:t>
      </w:r>
      <w:r w:rsidRPr="00C47F39">
        <w:rPr>
          <w:lang w:val="es-BO"/>
        </w:rPr>
        <w:t xml:space="preserve">la importancia de la protección de las fuentes de agua de posibles fuentes de contaminación </w:t>
      </w:r>
      <w:r w:rsidR="006942EC" w:rsidRPr="00C47F39">
        <w:rPr>
          <w:lang w:val="es-BO"/>
        </w:rPr>
        <w:t xml:space="preserve">y </w:t>
      </w:r>
      <w:r w:rsidR="002B7F27" w:rsidRPr="00C47F39">
        <w:rPr>
          <w:lang w:val="es-BO"/>
        </w:rPr>
        <w:t xml:space="preserve">de su posible </w:t>
      </w:r>
      <w:r w:rsidR="006942EC" w:rsidRPr="00C47F39">
        <w:rPr>
          <w:lang w:val="es-BO"/>
        </w:rPr>
        <w:t>sobreexplotación</w:t>
      </w:r>
      <w:r w:rsidR="002B7F27" w:rsidRPr="00C47F39">
        <w:rPr>
          <w:lang w:val="es-BO"/>
        </w:rPr>
        <w:t xml:space="preserve">, </w:t>
      </w:r>
      <w:r w:rsidRPr="00C47F39">
        <w:rPr>
          <w:lang w:val="es-BO"/>
        </w:rPr>
        <w:t>llevan</w:t>
      </w:r>
      <w:r w:rsidR="002B7F27" w:rsidRPr="00C47F39">
        <w:rPr>
          <w:lang w:val="es-BO"/>
        </w:rPr>
        <w:t>do a</w:t>
      </w:r>
      <w:r w:rsidRPr="00C47F39">
        <w:rPr>
          <w:lang w:val="es-BO"/>
        </w:rPr>
        <w:t xml:space="preserve">  cabo acciones tendientes a la prevención, mitigación o restauración de </w:t>
      </w:r>
      <w:r w:rsidR="00E03556" w:rsidRPr="00C47F39">
        <w:rPr>
          <w:lang w:val="es-BO"/>
        </w:rPr>
        <w:t>e</w:t>
      </w:r>
      <w:r w:rsidRPr="00C47F39">
        <w:rPr>
          <w:lang w:val="es-BO"/>
        </w:rPr>
        <w:t>fectos dañinos a los cuerpos de agua</w:t>
      </w:r>
      <w:r w:rsidR="00E03556" w:rsidRPr="00C47F39">
        <w:rPr>
          <w:lang w:val="es-BO"/>
        </w:rPr>
        <w:t xml:space="preserve">, así como la </w:t>
      </w:r>
      <w:proofErr w:type="spellStart"/>
      <w:r w:rsidR="00E03556" w:rsidRPr="00C47F39">
        <w:rPr>
          <w:lang w:val="es-BO"/>
        </w:rPr>
        <w:t>inventariación</w:t>
      </w:r>
      <w:proofErr w:type="spellEnd"/>
      <w:r w:rsidR="00E03556" w:rsidRPr="00C47F39">
        <w:rPr>
          <w:lang w:val="es-BO"/>
        </w:rPr>
        <w:t>, cuantificación, monitoreo y control de las fuentes de agua</w:t>
      </w:r>
      <w:r w:rsidRPr="00C47F39">
        <w:rPr>
          <w:lang w:val="es-BO"/>
        </w:rPr>
        <w:t xml:space="preserve">. </w:t>
      </w:r>
      <w:r w:rsidR="00E03556" w:rsidRPr="00C47F39">
        <w:rPr>
          <w:lang w:val="es-BO"/>
        </w:rPr>
        <w:t xml:space="preserve">Del mismo modo, </w:t>
      </w:r>
      <w:r w:rsidRPr="00C47F39">
        <w:rPr>
          <w:lang w:val="es-BO"/>
        </w:rPr>
        <w:t xml:space="preserve">consolidan la formación y </w:t>
      </w:r>
      <w:r w:rsidRPr="00C47F39">
        <w:t>educación sanitaria y ambiental</w:t>
      </w:r>
      <w:r w:rsidRPr="00C47F39">
        <w:rPr>
          <w:lang w:val="es-BO"/>
        </w:rPr>
        <w:t xml:space="preserve"> en el país y </w:t>
      </w:r>
      <w:r w:rsidR="00995333" w:rsidRPr="00C47F39">
        <w:rPr>
          <w:lang w:val="es-BO"/>
        </w:rPr>
        <w:t xml:space="preserve">promueven que </w:t>
      </w:r>
      <w:r w:rsidRPr="00C47F39">
        <w:rPr>
          <w:lang w:val="es-BO"/>
        </w:rPr>
        <w:t>la ciudadanía tom</w:t>
      </w:r>
      <w:r w:rsidR="00995333" w:rsidRPr="00C47F39">
        <w:rPr>
          <w:lang w:val="es-BO"/>
        </w:rPr>
        <w:t>e</w:t>
      </w:r>
      <w:r w:rsidRPr="00C47F39">
        <w:rPr>
          <w:lang w:val="es-BO"/>
        </w:rPr>
        <w:t xml:space="preserve"> conciencia de la </w:t>
      </w:r>
      <w:r w:rsidRPr="00C47F39">
        <w:t>importancia de la calidad del agua para consumo humano.</w:t>
      </w:r>
    </w:p>
    <w:p w14:paraId="29E3AD1C" w14:textId="77777777" w:rsidR="005D65F7" w:rsidRPr="00C47F39" w:rsidRDefault="005D65F7" w:rsidP="005D65F7">
      <w:pPr>
        <w:pStyle w:val="Prrafodelista"/>
        <w:rPr>
          <w:lang w:val="es-BO"/>
        </w:rPr>
      </w:pPr>
    </w:p>
    <w:p w14:paraId="1E74E683" w14:textId="77777777" w:rsidR="0091617A" w:rsidRPr="00C47F39" w:rsidRDefault="0091617A" w:rsidP="00007769">
      <w:pPr>
        <w:pStyle w:val="Prrafodelista"/>
        <w:numPr>
          <w:ilvl w:val="0"/>
          <w:numId w:val="16"/>
        </w:numPr>
        <w:rPr>
          <w:lang w:val="es-BO"/>
        </w:rPr>
      </w:pPr>
      <w:r w:rsidRPr="00C47F39">
        <w:rPr>
          <w:lang w:val="es-BO"/>
        </w:rPr>
        <w:t xml:space="preserve">Todos los prestadores de servicios de agua potable, en el ámbito urbano, periurbano y rural, suministran agua apta para </w:t>
      </w:r>
      <w:r w:rsidR="00184EC6" w:rsidRPr="00C47F39">
        <w:rPr>
          <w:lang w:val="es-BO"/>
        </w:rPr>
        <w:t>consumo humano</w:t>
      </w:r>
      <w:r w:rsidR="007957BA" w:rsidRPr="00C47F39">
        <w:rPr>
          <w:lang w:val="es-BO"/>
        </w:rPr>
        <w:t xml:space="preserve"> e informan oportunamente a </w:t>
      </w:r>
      <w:r w:rsidR="005D65F7" w:rsidRPr="00C47F39">
        <w:rPr>
          <w:lang w:val="es-BO"/>
        </w:rPr>
        <w:t xml:space="preserve">las autoridades y a </w:t>
      </w:r>
      <w:r w:rsidR="007957BA" w:rsidRPr="00C47F39">
        <w:rPr>
          <w:lang w:val="es-BO"/>
        </w:rPr>
        <w:t>la población</w:t>
      </w:r>
      <w:r w:rsidRPr="00C47F39">
        <w:rPr>
          <w:lang w:val="es-BO"/>
        </w:rPr>
        <w:t>, garantizando:</w:t>
      </w:r>
    </w:p>
    <w:p w14:paraId="05BBF32E" w14:textId="391E7923" w:rsidR="0091617A" w:rsidRPr="00C47F39" w:rsidRDefault="0091617A" w:rsidP="0091617A">
      <w:pPr>
        <w:pStyle w:val="Prrafodelista"/>
        <w:numPr>
          <w:ilvl w:val="0"/>
          <w:numId w:val="5"/>
        </w:numPr>
        <w:rPr>
          <w:lang w:val="es-BO"/>
        </w:rPr>
      </w:pPr>
      <w:r w:rsidRPr="00C47F39">
        <w:rPr>
          <w:lang w:val="es-BO"/>
        </w:rPr>
        <w:lastRenderedPageBreak/>
        <w:t xml:space="preserve">Protección </w:t>
      </w:r>
      <w:r w:rsidR="005D65F7" w:rsidRPr="00C47F39">
        <w:rPr>
          <w:lang w:val="es-BO"/>
        </w:rPr>
        <w:t>de las fuentes de agua</w:t>
      </w:r>
      <w:r w:rsidR="000F6FE7" w:rsidRPr="00C47F39">
        <w:rPr>
          <w:lang w:val="es-BO"/>
        </w:rPr>
        <w:t xml:space="preserve"> en el área de influencia directa de </w:t>
      </w:r>
      <w:r w:rsidR="005D65F7" w:rsidRPr="00C47F39">
        <w:rPr>
          <w:lang w:val="es-BO"/>
        </w:rPr>
        <w:t xml:space="preserve">las obras de captación, así como </w:t>
      </w:r>
      <w:r w:rsidRPr="00C47F39">
        <w:rPr>
          <w:lang w:val="es-BO"/>
        </w:rPr>
        <w:t>su monitoreo periódico</w:t>
      </w:r>
      <w:r w:rsidR="000F6FE7" w:rsidRPr="00C47F39">
        <w:rPr>
          <w:lang w:val="es-BO"/>
        </w:rPr>
        <w:t>, pudiendo gestionar para tal fin la recuperación de los costos en que incurran</w:t>
      </w:r>
      <w:r w:rsidRPr="00C47F39">
        <w:rPr>
          <w:lang w:val="es-BO"/>
        </w:rPr>
        <w:t>;</w:t>
      </w:r>
    </w:p>
    <w:p w14:paraId="166CD90C" w14:textId="77777777" w:rsidR="0091617A" w:rsidRPr="00C47F39" w:rsidRDefault="0091617A" w:rsidP="0091617A">
      <w:pPr>
        <w:pStyle w:val="Prrafodelista"/>
        <w:numPr>
          <w:ilvl w:val="0"/>
          <w:numId w:val="5"/>
        </w:numPr>
        <w:rPr>
          <w:lang w:val="es-BO"/>
        </w:rPr>
      </w:pPr>
      <w:r w:rsidRPr="00C47F39">
        <w:rPr>
          <w:lang w:val="es-BO"/>
        </w:rPr>
        <w:t>Tratamiento requerido para cumplir los parámetros establecidos en la norma boliviana NB-512 de agua potable;</w:t>
      </w:r>
    </w:p>
    <w:p w14:paraId="68CF50B6" w14:textId="113CEE71" w:rsidR="00E77FDE" w:rsidRPr="00C47F39" w:rsidRDefault="0091617A" w:rsidP="0091617A">
      <w:pPr>
        <w:pStyle w:val="Prrafodelista"/>
        <w:numPr>
          <w:ilvl w:val="0"/>
          <w:numId w:val="5"/>
        </w:numPr>
        <w:rPr>
          <w:lang w:val="es-BO"/>
        </w:rPr>
      </w:pPr>
      <w:r w:rsidRPr="00C47F39">
        <w:rPr>
          <w:lang w:val="es-BO"/>
        </w:rPr>
        <w:t>Control periódico</w:t>
      </w:r>
      <w:r w:rsidR="00A00689" w:rsidRPr="00C47F39">
        <w:rPr>
          <w:lang w:val="es-BO"/>
        </w:rPr>
        <w:t xml:space="preserve"> y sostenido </w:t>
      </w:r>
      <w:r w:rsidRPr="00C47F39">
        <w:rPr>
          <w:lang w:val="es-BO"/>
        </w:rPr>
        <w:t xml:space="preserve">de su calidad  </w:t>
      </w:r>
      <w:r w:rsidR="00FC7311" w:rsidRPr="00C47F39">
        <w:rPr>
          <w:lang w:val="es-BO"/>
        </w:rPr>
        <w:t xml:space="preserve">en todos los componentes del sistema de agua potable: captación, conducción, tratamiento, almacenamiento, redes de </w:t>
      </w:r>
      <w:r w:rsidRPr="00C47F39">
        <w:rPr>
          <w:lang w:val="es-BO"/>
        </w:rPr>
        <w:t xml:space="preserve">distribución </w:t>
      </w:r>
      <w:r w:rsidR="005C27B8" w:rsidRPr="00C47F39">
        <w:rPr>
          <w:lang w:val="es-BO"/>
        </w:rPr>
        <w:t xml:space="preserve">y conexiones externas </w:t>
      </w:r>
      <w:r w:rsidRPr="00C47F39">
        <w:rPr>
          <w:lang w:val="es-BO"/>
        </w:rPr>
        <w:t>de agua</w:t>
      </w:r>
      <w:r w:rsidR="005C27B8" w:rsidRPr="00C47F39">
        <w:rPr>
          <w:lang w:val="es-BO"/>
        </w:rPr>
        <w:t xml:space="preserve"> </w:t>
      </w:r>
      <w:r w:rsidR="00FC7311" w:rsidRPr="00C47F39">
        <w:rPr>
          <w:lang w:val="es-BO"/>
        </w:rPr>
        <w:t>de</w:t>
      </w:r>
      <w:r w:rsidR="005C27B8" w:rsidRPr="00C47F39">
        <w:rPr>
          <w:lang w:val="es-BO"/>
        </w:rPr>
        <w:t xml:space="preserve"> las viviendas</w:t>
      </w:r>
      <w:r w:rsidR="000F6FE7" w:rsidRPr="00C47F39">
        <w:rPr>
          <w:lang w:val="es-BO"/>
        </w:rPr>
        <w:t>, conforme a la frecuencia y sitios de control que establece el Reglamento de la norma boliviana NB 512</w:t>
      </w:r>
      <w:r w:rsidRPr="00C47F39">
        <w:rPr>
          <w:lang w:val="es-BO"/>
        </w:rPr>
        <w:t>.</w:t>
      </w:r>
    </w:p>
    <w:p w14:paraId="74584E86" w14:textId="48681B5D" w:rsidR="00110E5E" w:rsidRPr="00C47F39" w:rsidRDefault="00110E5E" w:rsidP="0091617A">
      <w:pPr>
        <w:pStyle w:val="Prrafodelista"/>
        <w:numPr>
          <w:ilvl w:val="0"/>
          <w:numId w:val="5"/>
        </w:numPr>
        <w:rPr>
          <w:lang w:val="es-BO"/>
        </w:rPr>
      </w:pPr>
      <w:r w:rsidRPr="00C47F39">
        <w:rPr>
          <w:lang w:val="es-BO"/>
        </w:rPr>
        <w:t xml:space="preserve">Mejoramiento </w:t>
      </w:r>
      <w:r w:rsidR="00CA3A33" w:rsidRPr="00C47F39">
        <w:rPr>
          <w:lang w:val="es-BO"/>
        </w:rPr>
        <w:t>continuo</w:t>
      </w:r>
      <w:r w:rsidR="00EB5C6B" w:rsidRPr="00C47F39">
        <w:rPr>
          <w:lang w:val="es-BO"/>
        </w:rPr>
        <w:t xml:space="preserve"> de los indicadores de calidad del servicio fiscalizados por la AAPS</w:t>
      </w:r>
      <w:r w:rsidR="00506CEA" w:rsidRPr="00C47F39">
        <w:rPr>
          <w:lang w:val="es-BO"/>
        </w:rPr>
        <w:t xml:space="preserve">, </w:t>
      </w:r>
      <w:r w:rsidR="0023153A" w:rsidRPr="00C47F39">
        <w:rPr>
          <w:lang w:val="es-BO"/>
        </w:rPr>
        <w:t xml:space="preserve">en especial los correspondientes a </w:t>
      </w:r>
      <w:r w:rsidR="00EB5C6B" w:rsidRPr="00C47F39">
        <w:rPr>
          <w:lang w:val="es-BO"/>
        </w:rPr>
        <w:t xml:space="preserve">cobertura, </w:t>
      </w:r>
      <w:r w:rsidR="000F6FE7" w:rsidRPr="00C47F39">
        <w:rPr>
          <w:lang w:val="es-BO"/>
        </w:rPr>
        <w:t xml:space="preserve">cantidad, </w:t>
      </w:r>
      <w:r w:rsidR="00EB5C6B" w:rsidRPr="00C47F39">
        <w:rPr>
          <w:lang w:val="es-BO"/>
        </w:rPr>
        <w:t>calidad y continuidad</w:t>
      </w:r>
      <w:r w:rsidRPr="00C47F39">
        <w:rPr>
          <w:lang w:val="es-BO"/>
        </w:rPr>
        <w:t xml:space="preserve"> del servicio, reduciendo sustancialmente </w:t>
      </w:r>
      <w:r w:rsidR="00FC7311" w:rsidRPr="00C47F39">
        <w:rPr>
          <w:lang w:val="es-BO"/>
        </w:rPr>
        <w:t xml:space="preserve">los riesgos para la salud pública ocasionados por la falta de acceso o de disponibilidad, o por </w:t>
      </w:r>
      <w:r w:rsidRPr="00C47F39">
        <w:rPr>
          <w:lang w:val="es-BO"/>
        </w:rPr>
        <w:t>cortes del servicio.</w:t>
      </w:r>
    </w:p>
    <w:p w14:paraId="7AC966E8" w14:textId="77777777" w:rsidR="00007769" w:rsidRPr="00C47F39" w:rsidRDefault="00007769" w:rsidP="00007769">
      <w:pPr>
        <w:pStyle w:val="Prrafodelista"/>
      </w:pPr>
    </w:p>
    <w:p w14:paraId="1B7DD8C8" w14:textId="068FE7F8" w:rsidR="00EB5C6B" w:rsidRPr="00C47F39" w:rsidRDefault="00EB5C6B" w:rsidP="00007769">
      <w:pPr>
        <w:pStyle w:val="Prrafodelista"/>
        <w:numPr>
          <w:ilvl w:val="0"/>
          <w:numId w:val="16"/>
        </w:numPr>
        <w:rPr>
          <w:lang w:val="es-BO"/>
        </w:rPr>
      </w:pPr>
      <w:r w:rsidRPr="00C47F39">
        <w:rPr>
          <w:lang w:val="es-BO"/>
        </w:rPr>
        <w:t xml:space="preserve">Las personas naturales o jurídicas que </w:t>
      </w:r>
      <w:r w:rsidR="00587951" w:rsidRPr="00C47F39">
        <w:rPr>
          <w:lang w:val="es-BO"/>
        </w:rPr>
        <w:t xml:space="preserve">sirven </w:t>
      </w:r>
      <w:r w:rsidR="0067386C" w:rsidRPr="00C47F39">
        <w:rPr>
          <w:lang w:val="es-BO"/>
        </w:rPr>
        <w:t xml:space="preserve">a la población </w:t>
      </w:r>
      <w:r w:rsidRPr="00C47F39">
        <w:rPr>
          <w:lang w:val="es-BO"/>
        </w:rPr>
        <w:t xml:space="preserve">mediante </w:t>
      </w:r>
      <w:r w:rsidR="00A308CB" w:rsidRPr="00C47F39">
        <w:rPr>
          <w:lang w:val="es-BO"/>
        </w:rPr>
        <w:t xml:space="preserve">pozos particulares o </w:t>
      </w:r>
      <w:r w:rsidR="0067386C" w:rsidRPr="00C47F39">
        <w:rPr>
          <w:lang w:val="es-BO"/>
        </w:rPr>
        <w:t xml:space="preserve">mediante </w:t>
      </w:r>
      <w:r w:rsidRPr="00C47F39">
        <w:rPr>
          <w:lang w:val="es-BO"/>
        </w:rPr>
        <w:t xml:space="preserve">carros cisterna, </w:t>
      </w:r>
      <w:r w:rsidR="00587951" w:rsidRPr="00C47F39">
        <w:rPr>
          <w:lang w:val="es-BO"/>
        </w:rPr>
        <w:t xml:space="preserve">cuentan con la autorización respectiva otorgada por la AAPS en coordinación con </w:t>
      </w:r>
      <w:r w:rsidR="00C01065" w:rsidRPr="00C47F39">
        <w:rPr>
          <w:lang w:val="es-BO"/>
        </w:rPr>
        <w:t>el prestador del área de licencia</w:t>
      </w:r>
      <w:r w:rsidR="00DA1098" w:rsidRPr="00C47F39">
        <w:rPr>
          <w:lang w:val="es-BO"/>
        </w:rPr>
        <w:t xml:space="preserve"> </w:t>
      </w:r>
      <w:r w:rsidR="00C01065" w:rsidRPr="00C47F39">
        <w:rPr>
          <w:lang w:val="es-BO"/>
        </w:rPr>
        <w:t xml:space="preserve">y con </w:t>
      </w:r>
      <w:r w:rsidR="00587951" w:rsidRPr="00C47F39">
        <w:rPr>
          <w:lang w:val="es-BO"/>
        </w:rPr>
        <w:t xml:space="preserve">la entidad sanitaria referente a las </w:t>
      </w:r>
      <w:r w:rsidRPr="00C47F39">
        <w:rPr>
          <w:lang w:val="es-BO"/>
        </w:rPr>
        <w:t xml:space="preserve">normas </w:t>
      </w:r>
      <w:r w:rsidR="00587951" w:rsidRPr="00C47F39">
        <w:rPr>
          <w:lang w:val="es-BO"/>
        </w:rPr>
        <w:t xml:space="preserve">higiénicas,  </w:t>
      </w:r>
      <w:r w:rsidR="00A308CB" w:rsidRPr="00C47F39">
        <w:rPr>
          <w:lang w:val="es-BO"/>
        </w:rPr>
        <w:t xml:space="preserve">y </w:t>
      </w:r>
      <w:r w:rsidR="00C01065" w:rsidRPr="00C47F39">
        <w:rPr>
          <w:lang w:val="es-BO"/>
        </w:rPr>
        <w:t xml:space="preserve"> </w:t>
      </w:r>
      <w:r w:rsidR="00A308CB" w:rsidRPr="00C47F39">
        <w:rPr>
          <w:lang w:val="es-BO"/>
        </w:rPr>
        <w:t>brinda</w:t>
      </w:r>
      <w:r w:rsidR="0067386C" w:rsidRPr="00C47F39">
        <w:rPr>
          <w:lang w:val="es-BO"/>
        </w:rPr>
        <w:t>n</w:t>
      </w:r>
      <w:r w:rsidR="00A308CB" w:rsidRPr="00C47F39">
        <w:rPr>
          <w:lang w:val="es-BO"/>
        </w:rPr>
        <w:t xml:space="preserve"> agua que cumple con la </w:t>
      </w:r>
      <w:r w:rsidR="00506CEA" w:rsidRPr="00C47F39">
        <w:rPr>
          <w:lang w:val="es-BO"/>
        </w:rPr>
        <w:t>n</w:t>
      </w:r>
      <w:r w:rsidR="00A308CB" w:rsidRPr="00C47F39">
        <w:rPr>
          <w:lang w:val="es-BO"/>
        </w:rPr>
        <w:t xml:space="preserve">orma </w:t>
      </w:r>
      <w:r w:rsidR="00506CEA" w:rsidRPr="00C47F39">
        <w:rPr>
          <w:lang w:val="es-BO"/>
        </w:rPr>
        <w:t>b</w:t>
      </w:r>
      <w:r w:rsidR="00FA156A" w:rsidRPr="00C47F39">
        <w:rPr>
          <w:lang w:val="es-BO"/>
        </w:rPr>
        <w:t xml:space="preserve">oliviana </w:t>
      </w:r>
      <w:r w:rsidR="00A308CB" w:rsidRPr="00C47F39">
        <w:rPr>
          <w:lang w:val="es-BO"/>
        </w:rPr>
        <w:t>NB 512.</w:t>
      </w:r>
    </w:p>
    <w:p w14:paraId="45F225EE" w14:textId="77777777" w:rsidR="00A308CB" w:rsidRPr="00C47F39" w:rsidRDefault="00A308CB" w:rsidP="00A308CB">
      <w:pPr>
        <w:pStyle w:val="Prrafodelista"/>
        <w:rPr>
          <w:lang w:val="es-BO"/>
        </w:rPr>
      </w:pPr>
    </w:p>
    <w:p w14:paraId="75A5FAEB" w14:textId="59CE853F" w:rsidR="00A97A3F" w:rsidRPr="00C47F39" w:rsidRDefault="00A97A3F" w:rsidP="00007769">
      <w:pPr>
        <w:pStyle w:val="Prrafodelista"/>
        <w:numPr>
          <w:ilvl w:val="0"/>
          <w:numId w:val="16"/>
        </w:numPr>
        <w:rPr>
          <w:lang w:val="es-BO"/>
        </w:rPr>
      </w:pPr>
      <w:r w:rsidRPr="00C47F39">
        <w:rPr>
          <w:lang w:val="es-BO"/>
        </w:rPr>
        <w:t xml:space="preserve">Todos los usuarios internalizan la importancia de la protección de las </w:t>
      </w:r>
      <w:proofErr w:type="spellStart"/>
      <w:r w:rsidR="00541C37" w:rsidRPr="00C47F39">
        <w:rPr>
          <w:lang w:val="es-BO"/>
        </w:rPr>
        <w:t>microcuenca</w:t>
      </w:r>
      <w:r w:rsidRPr="00C47F39">
        <w:rPr>
          <w:lang w:val="es-BO"/>
        </w:rPr>
        <w:t>s</w:t>
      </w:r>
      <w:proofErr w:type="spellEnd"/>
      <w:r w:rsidRPr="00C47F39">
        <w:rPr>
          <w:lang w:val="es-BO"/>
        </w:rPr>
        <w:t xml:space="preserve"> y las fuentes de agua superficiales, así como de la protección de las aguas subterráneas</w:t>
      </w:r>
      <w:r w:rsidR="00D42F1B" w:rsidRPr="00C47F39">
        <w:rPr>
          <w:lang w:val="es-BO"/>
        </w:rPr>
        <w:t xml:space="preserve">, para beneficio de la propia población </w:t>
      </w:r>
      <w:r w:rsidR="009017B0" w:rsidRPr="00C47F39">
        <w:rPr>
          <w:lang w:val="es-BO"/>
        </w:rPr>
        <w:t xml:space="preserve">que recibe </w:t>
      </w:r>
      <w:r w:rsidR="00D42F1B" w:rsidRPr="00C47F39">
        <w:rPr>
          <w:lang w:val="es-BO"/>
        </w:rPr>
        <w:t>agua apta para consumo humano</w:t>
      </w:r>
      <w:r w:rsidRPr="00C47F39">
        <w:rPr>
          <w:lang w:val="es-BO"/>
        </w:rPr>
        <w:t xml:space="preserve">. </w:t>
      </w:r>
    </w:p>
    <w:p w14:paraId="7B97F2F1" w14:textId="77777777" w:rsidR="00A97A3F" w:rsidRPr="00C47F39" w:rsidRDefault="00A97A3F" w:rsidP="00A97A3F">
      <w:pPr>
        <w:pStyle w:val="Prrafodelista"/>
        <w:rPr>
          <w:lang w:val="es-BO"/>
        </w:rPr>
      </w:pPr>
    </w:p>
    <w:p w14:paraId="0F500535" w14:textId="77777777" w:rsidR="00E77FDE" w:rsidRPr="00C47F39" w:rsidRDefault="002825F1" w:rsidP="00007769">
      <w:pPr>
        <w:pStyle w:val="Prrafodelista"/>
        <w:numPr>
          <w:ilvl w:val="0"/>
          <w:numId w:val="16"/>
        </w:numPr>
        <w:rPr>
          <w:lang w:val="es-BO"/>
        </w:rPr>
      </w:pPr>
      <w:r w:rsidRPr="00C47F39">
        <w:rPr>
          <w:lang w:val="es-BO"/>
        </w:rPr>
        <w:t xml:space="preserve">Todos los usuarios </w:t>
      </w:r>
      <w:r w:rsidR="00EF0FD1" w:rsidRPr="00C47F39">
        <w:rPr>
          <w:lang w:val="es-BO"/>
        </w:rPr>
        <w:t xml:space="preserve">en cuyas </w:t>
      </w:r>
      <w:r w:rsidR="00F0010B" w:rsidRPr="00C47F39">
        <w:rPr>
          <w:lang w:val="es-BO"/>
        </w:rPr>
        <w:t xml:space="preserve">viviendas </w:t>
      </w:r>
      <w:r w:rsidR="00EF0FD1" w:rsidRPr="00C47F39">
        <w:rPr>
          <w:lang w:val="es-BO"/>
        </w:rPr>
        <w:t xml:space="preserve">existan </w:t>
      </w:r>
      <w:r w:rsidRPr="00C47F39">
        <w:rPr>
          <w:lang w:val="es-BO"/>
        </w:rPr>
        <w:t>cisternas o cualquier depósito de almacenamiento de agua</w:t>
      </w:r>
      <w:r w:rsidR="00F0010B" w:rsidRPr="00C47F39">
        <w:rPr>
          <w:lang w:val="es-BO"/>
        </w:rPr>
        <w:t>,</w:t>
      </w:r>
      <w:r w:rsidRPr="00C47F39">
        <w:rPr>
          <w:lang w:val="es-BO"/>
        </w:rPr>
        <w:t xml:space="preserve"> así como tanques de agua, llevan a cabo </w:t>
      </w:r>
      <w:r w:rsidR="00F0010B" w:rsidRPr="00C47F39">
        <w:rPr>
          <w:lang w:val="es-BO"/>
        </w:rPr>
        <w:t xml:space="preserve">en forma </w:t>
      </w:r>
      <w:r w:rsidRPr="00C47F39">
        <w:rPr>
          <w:lang w:val="es-BO"/>
        </w:rPr>
        <w:t>periódica la desinfección y limpieza de dichas instalaciones</w:t>
      </w:r>
      <w:r w:rsidR="00F0010B" w:rsidRPr="00C47F39">
        <w:rPr>
          <w:lang w:val="es-BO"/>
        </w:rPr>
        <w:t>,</w:t>
      </w:r>
      <w:r w:rsidRPr="00C47F39">
        <w:rPr>
          <w:lang w:val="es-BO"/>
        </w:rPr>
        <w:t xml:space="preserve"> evita</w:t>
      </w:r>
      <w:r w:rsidR="00EF0FD1" w:rsidRPr="00C47F39">
        <w:rPr>
          <w:lang w:val="es-BO"/>
        </w:rPr>
        <w:t xml:space="preserve">ndo </w:t>
      </w:r>
      <w:r w:rsidRPr="00C47F39">
        <w:rPr>
          <w:lang w:val="es-BO"/>
        </w:rPr>
        <w:t xml:space="preserve">focos de contaminación del agua para </w:t>
      </w:r>
      <w:r w:rsidR="00184EC6" w:rsidRPr="00C47F39">
        <w:rPr>
          <w:lang w:val="es-BO"/>
        </w:rPr>
        <w:t>consumo humano</w:t>
      </w:r>
      <w:r w:rsidRPr="00C47F39">
        <w:rPr>
          <w:lang w:val="es-BO"/>
        </w:rPr>
        <w:t>.</w:t>
      </w:r>
    </w:p>
    <w:p w14:paraId="0BE48D43" w14:textId="77777777" w:rsidR="00732433" w:rsidRPr="00C47F39" w:rsidRDefault="00732433" w:rsidP="008E4BF3">
      <w:pPr>
        <w:pStyle w:val="Ttulo2"/>
      </w:pPr>
      <w:bookmarkStart w:id="14" w:name="_Toc414000838"/>
      <w:bookmarkStart w:id="15" w:name="_Toc396638228"/>
      <w:r w:rsidRPr="00C47F39">
        <w:t>LINEAMIENTOS</w:t>
      </w:r>
      <w:r w:rsidR="00525F2F" w:rsidRPr="00C47F39">
        <w:t xml:space="preserve"> DE POLÍTICA</w:t>
      </w:r>
      <w:bookmarkEnd w:id="14"/>
    </w:p>
    <w:bookmarkEnd w:id="15"/>
    <w:p w14:paraId="5A0BEFFF" w14:textId="59C2BA08" w:rsidR="00732433" w:rsidRPr="00C47F39" w:rsidRDefault="00DB6F01" w:rsidP="00A10AA7">
      <w:pPr>
        <w:rPr>
          <w:lang w:val="es-BO"/>
        </w:rPr>
      </w:pPr>
      <w:r w:rsidRPr="00C47F39">
        <w:rPr>
          <w:lang w:val="es-BO"/>
        </w:rPr>
        <w:t xml:space="preserve">Se establecen </w:t>
      </w:r>
      <w:r w:rsidR="00732433" w:rsidRPr="00C47F39">
        <w:rPr>
          <w:lang w:val="es-BO"/>
        </w:rPr>
        <w:t>los siguientes lineamientos de política</w:t>
      </w:r>
      <w:r w:rsidR="004833FD" w:rsidRPr="00C47F39">
        <w:rPr>
          <w:lang w:val="es-BO"/>
        </w:rPr>
        <w:t xml:space="preserve"> para garantizar el suministro de agua apta para consumo humano</w:t>
      </w:r>
      <w:r w:rsidR="00732433" w:rsidRPr="00C47F39">
        <w:rPr>
          <w:lang w:val="es-BO"/>
        </w:rPr>
        <w:t>.</w:t>
      </w:r>
    </w:p>
    <w:p w14:paraId="1702ED5E" w14:textId="7C580CD4" w:rsidR="00732433" w:rsidRPr="00C47F39" w:rsidRDefault="00010371" w:rsidP="00600C09">
      <w:pPr>
        <w:pStyle w:val="Ttulo3"/>
        <w:spacing w:after="240"/>
        <w:rPr>
          <w:lang w:val="es-BO"/>
        </w:rPr>
      </w:pPr>
      <w:bookmarkStart w:id="16" w:name="_Toc414000839"/>
      <w:r>
        <w:rPr>
          <w:lang w:val="es-BO"/>
        </w:rPr>
        <w:t>8</w:t>
      </w:r>
      <w:r w:rsidR="00732433" w:rsidRPr="00C47F39">
        <w:rPr>
          <w:lang w:val="es-BO"/>
        </w:rPr>
        <w:t xml:space="preserve">.1 Protección de las </w:t>
      </w:r>
      <w:r w:rsidR="00FE15CB" w:rsidRPr="00C47F39">
        <w:rPr>
          <w:lang w:val="es-BO"/>
        </w:rPr>
        <w:t>fuentes de agua</w:t>
      </w:r>
      <w:bookmarkEnd w:id="16"/>
      <w:r w:rsidR="00FE15CB" w:rsidRPr="00C47F39">
        <w:rPr>
          <w:lang w:val="es-BO"/>
        </w:rPr>
        <w:t xml:space="preserve"> </w:t>
      </w:r>
    </w:p>
    <w:p w14:paraId="22BD7726" w14:textId="5674FBF9" w:rsidR="0099597F" w:rsidRPr="00C47F39" w:rsidRDefault="0099597F" w:rsidP="00EB6F60">
      <w:pPr>
        <w:rPr>
          <w:lang w:val="es-BO"/>
        </w:rPr>
      </w:pPr>
      <w:r w:rsidRPr="00C47F39">
        <w:rPr>
          <w:lang w:val="es-BO"/>
        </w:rPr>
        <w:t xml:space="preserve">Las fuentes de agua, superficiales o subterráneas, son esenciales para el suministro de agua para consumo humano. Es necesario el concurso de todos los niveles de gobierno y de las </w:t>
      </w:r>
      <w:r w:rsidR="0023153A" w:rsidRPr="00C47F39">
        <w:rPr>
          <w:lang w:val="es-BO"/>
        </w:rPr>
        <w:t>entidades</w:t>
      </w:r>
      <w:r w:rsidRPr="00C47F39">
        <w:rPr>
          <w:lang w:val="es-BO"/>
        </w:rPr>
        <w:t xml:space="preserve"> públicas y no públicas </w:t>
      </w:r>
      <w:r w:rsidR="006265A7" w:rsidRPr="00C47F39">
        <w:rPr>
          <w:lang w:val="es-BO"/>
        </w:rPr>
        <w:t xml:space="preserve">para evitar </w:t>
      </w:r>
      <w:r w:rsidRPr="00C47F39">
        <w:rPr>
          <w:lang w:val="es-BO"/>
        </w:rPr>
        <w:t xml:space="preserve">fuentes </w:t>
      </w:r>
      <w:r w:rsidR="006265A7" w:rsidRPr="00C47F39">
        <w:rPr>
          <w:lang w:val="es-BO"/>
        </w:rPr>
        <w:t xml:space="preserve">posibles </w:t>
      </w:r>
      <w:r w:rsidRPr="00C47F39">
        <w:rPr>
          <w:lang w:val="es-BO"/>
        </w:rPr>
        <w:t xml:space="preserve">de contaminación </w:t>
      </w:r>
      <w:r w:rsidR="005F2F3D" w:rsidRPr="00C47F39">
        <w:rPr>
          <w:lang w:val="es-BO"/>
        </w:rPr>
        <w:t xml:space="preserve">o </w:t>
      </w:r>
      <w:r w:rsidR="002B7F27" w:rsidRPr="00C47F39">
        <w:rPr>
          <w:lang w:val="es-BO"/>
        </w:rPr>
        <w:t xml:space="preserve">su </w:t>
      </w:r>
      <w:r w:rsidR="005F2F3D" w:rsidRPr="00C47F39">
        <w:rPr>
          <w:lang w:val="es-BO"/>
        </w:rPr>
        <w:t>sobreexplotación</w:t>
      </w:r>
      <w:r w:rsidR="002B7F27" w:rsidRPr="00C47F39">
        <w:rPr>
          <w:lang w:val="es-BO"/>
        </w:rPr>
        <w:t xml:space="preserve">, </w:t>
      </w:r>
      <w:r w:rsidRPr="00C47F39">
        <w:rPr>
          <w:lang w:val="es-BO"/>
        </w:rPr>
        <w:t>y lleva</w:t>
      </w:r>
      <w:r w:rsidR="006265A7" w:rsidRPr="00C47F39">
        <w:rPr>
          <w:lang w:val="es-BO"/>
        </w:rPr>
        <w:t>r a</w:t>
      </w:r>
      <w:r w:rsidRPr="00C47F39">
        <w:rPr>
          <w:lang w:val="es-BO"/>
        </w:rPr>
        <w:t xml:space="preserve"> cabo acciones tendientes a la prevención, mitigación o restauración de afectos dañinos a los cuerpos de agua</w:t>
      </w:r>
      <w:r w:rsidR="006265A7" w:rsidRPr="00C47F39">
        <w:rPr>
          <w:lang w:val="es-BO"/>
        </w:rPr>
        <w:t>.</w:t>
      </w:r>
    </w:p>
    <w:p w14:paraId="5358FC62" w14:textId="6C0B652D" w:rsidR="00311A42" w:rsidRPr="00C47F39" w:rsidRDefault="00311A42" w:rsidP="00311A42">
      <w:pPr>
        <w:rPr>
          <w:lang w:val="es-BO"/>
        </w:rPr>
      </w:pPr>
      <w:r w:rsidRPr="00C47F39">
        <w:rPr>
          <w:lang w:val="es-BO"/>
        </w:rPr>
        <w:lastRenderedPageBreak/>
        <w:t xml:space="preserve">El </w:t>
      </w:r>
      <w:r w:rsidR="00AB517F" w:rsidRPr="00C47F39">
        <w:rPr>
          <w:lang w:val="es-BO"/>
        </w:rPr>
        <w:t>Viceministerio de Recursos Hídricos y Riego (</w:t>
      </w:r>
      <w:r w:rsidRPr="00C47F39">
        <w:rPr>
          <w:b/>
          <w:lang w:val="es-BO"/>
        </w:rPr>
        <w:t>VRHR</w:t>
      </w:r>
      <w:r w:rsidR="00AB517F" w:rsidRPr="00C47F39">
        <w:rPr>
          <w:lang w:val="es-BO"/>
        </w:rPr>
        <w:t>)</w:t>
      </w:r>
      <w:r w:rsidRPr="00C47F39">
        <w:rPr>
          <w:lang w:val="es-BO"/>
        </w:rPr>
        <w:t xml:space="preserve"> dependiente del </w:t>
      </w:r>
      <w:proofErr w:type="spellStart"/>
      <w:r w:rsidRPr="002A1666">
        <w:rPr>
          <w:b/>
          <w:lang w:val="es-BO"/>
        </w:rPr>
        <w:t>MMAyA</w:t>
      </w:r>
      <w:proofErr w:type="spellEnd"/>
      <w:r w:rsidRPr="00C47F39">
        <w:rPr>
          <w:lang w:val="es-BO"/>
        </w:rPr>
        <w:t xml:space="preserve">, es el encargado de contribuir al desarrollo y ejecución de planes, políticas y normas </w:t>
      </w:r>
      <w:r w:rsidR="00AB517F" w:rsidRPr="00C47F39">
        <w:rPr>
          <w:lang w:val="es-BO"/>
        </w:rPr>
        <w:t>relativas</w:t>
      </w:r>
      <w:r w:rsidRPr="00C47F39">
        <w:rPr>
          <w:lang w:val="es-BO"/>
        </w:rPr>
        <w:t xml:space="preserve"> al Manejo Integral de Cuencas y el VAPSB, AAPS y </w:t>
      </w:r>
      <w:r w:rsidR="00FF65A4" w:rsidRPr="00C47F39">
        <w:rPr>
          <w:lang w:val="es-BO"/>
        </w:rPr>
        <w:t xml:space="preserve">las </w:t>
      </w:r>
      <w:r w:rsidRPr="00C47F39">
        <w:rPr>
          <w:lang w:val="es-BO"/>
        </w:rPr>
        <w:t>ETA son instancias de articulación para el cumplimiento de dichas políticas.</w:t>
      </w:r>
    </w:p>
    <w:p w14:paraId="385D327B" w14:textId="12C4F86A" w:rsidR="0036198E" w:rsidRPr="00C47F39" w:rsidRDefault="0036198E" w:rsidP="00311A42">
      <w:r w:rsidRPr="00C47F39">
        <w:rPr>
          <w:lang w:val="es-BO"/>
        </w:rPr>
        <w:t xml:space="preserve">El Viceministerio de Medio Ambiente, Biodiversidad, Cambio Climático y de Gestión y Desarrollo Forestal </w:t>
      </w:r>
      <w:r w:rsidR="00A52AC9" w:rsidRPr="00C47F39">
        <w:rPr>
          <w:lang w:val="es-BO"/>
        </w:rPr>
        <w:t>(</w:t>
      </w:r>
      <w:r w:rsidR="00A52AC9" w:rsidRPr="00C47F39">
        <w:rPr>
          <w:b/>
          <w:lang w:val="es-BO"/>
        </w:rPr>
        <w:t>VMA</w:t>
      </w:r>
      <w:r w:rsidR="001C2D40">
        <w:rPr>
          <w:b/>
          <w:lang w:val="es-BO"/>
        </w:rPr>
        <w:t>BCCGDF</w:t>
      </w:r>
      <w:r w:rsidR="00A52AC9" w:rsidRPr="00C47F39">
        <w:rPr>
          <w:lang w:val="es-BO"/>
        </w:rPr>
        <w:t xml:space="preserve">) </w:t>
      </w:r>
      <w:r w:rsidRPr="00C47F39">
        <w:rPr>
          <w:lang w:val="es-BO"/>
        </w:rPr>
        <w:t xml:space="preserve">ejerce las funciones de Autoridad Ambiental Competente Nacional. Desarrolla </w:t>
      </w:r>
      <w:r w:rsidRPr="00C47F39">
        <w:rPr>
          <w:lang w:val="es-MX"/>
        </w:rPr>
        <w:t xml:space="preserve">e implementa la gestión sustentable de los recursos naturales y protección del medioambiente. De manera particular para la presente política, </w:t>
      </w:r>
      <w:r w:rsidR="00A52AC9" w:rsidRPr="00C47F39">
        <w:rPr>
          <w:lang w:val="es-MX"/>
        </w:rPr>
        <w:t xml:space="preserve">el </w:t>
      </w:r>
      <w:r w:rsidR="002A1666" w:rsidRPr="00C47F39">
        <w:rPr>
          <w:b/>
          <w:lang w:val="es-BO"/>
        </w:rPr>
        <w:t>VMA</w:t>
      </w:r>
      <w:r w:rsidR="002A1666">
        <w:rPr>
          <w:b/>
          <w:lang w:val="es-BO"/>
        </w:rPr>
        <w:t>BCCGDF</w:t>
      </w:r>
      <w:r w:rsidR="00A52AC9" w:rsidRPr="00C47F39">
        <w:rPr>
          <w:lang w:val="es-MX"/>
        </w:rPr>
        <w:t xml:space="preserve"> </w:t>
      </w:r>
      <w:r w:rsidRPr="00C47F39">
        <w:rPr>
          <w:lang w:val="es-MX"/>
        </w:rPr>
        <w:t xml:space="preserve">coadyuva en la formulación de normas y políticas para </w:t>
      </w:r>
      <w:r w:rsidR="00805EF6" w:rsidRPr="00C47F39">
        <w:rPr>
          <w:lang w:val="es-MX"/>
        </w:rPr>
        <w:t xml:space="preserve">las </w:t>
      </w:r>
      <w:r w:rsidRPr="00C47F39">
        <w:rPr>
          <w:lang w:val="es-MX"/>
        </w:rPr>
        <w:t xml:space="preserve">áreas protegidas, </w:t>
      </w:r>
      <w:r w:rsidR="00805EF6" w:rsidRPr="00C47F39">
        <w:rPr>
          <w:lang w:val="es-MX"/>
        </w:rPr>
        <w:t xml:space="preserve">así como </w:t>
      </w:r>
      <w:r w:rsidR="00A52AC9" w:rsidRPr="00C47F39">
        <w:rPr>
          <w:lang w:val="es-MX"/>
        </w:rPr>
        <w:t xml:space="preserve">en el control de la deforestación y </w:t>
      </w:r>
      <w:r w:rsidR="00805EF6" w:rsidRPr="00C47F39">
        <w:rPr>
          <w:lang w:val="es-MX"/>
        </w:rPr>
        <w:t xml:space="preserve">la </w:t>
      </w:r>
      <w:r w:rsidR="00A52AC9" w:rsidRPr="00C47F39">
        <w:rPr>
          <w:lang w:val="es-MX"/>
        </w:rPr>
        <w:t xml:space="preserve">promoción de la reforestación que </w:t>
      </w:r>
      <w:r w:rsidR="00EB6D1F" w:rsidRPr="00C47F39">
        <w:rPr>
          <w:lang w:val="es-MX"/>
        </w:rPr>
        <w:t>posibilite</w:t>
      </w:r>
      <w:r w:rsidR="001E39EA" w:rsidRPr="00C47F39">
        <w:rPr>
          <w:lang w:val="es-MX"/>
        </w:rPr>
        <w:t>n:</w:t>
      </w:r>
      <w:r w:rsidR="00A52AC9" w:rsidRPr="00C47F39">
        <w:rPr>
          <w:lang w:val="es-MX"/>
        </w:rPr>
        <w:t xml:space="preserve"> </w:t>
      </w:r>
      <w:r w:rsidR="001E39EA" w:rsidRPr="00C47F39">
        <w:rPr>
          <w:lang w:val="es-MX"/>
        </w:rPr>
        <w:t xml:space="preserve">i) </w:t>
      </w:r>
      <w:r w:rsidR="00A52AC9" w:rsidRPr="00C47F39">
        <w:rPr>
          <w:lang w:val="es-MX"/>
        </w:rPr>
        <w:t xml:space="preserve">la recarga de acuíferos, </w:t>
      </w:r>
      <w:r w:rsidR="001E39EA" w:rsidRPr="00C47F39">
        <w:rPr>
          <w:lang w:val="es-MX"/>
        </w:rPr>
        <w:t xml:space="preserve">ii) </w:t>
      </w:r>
      <w:r w:rsidR="00EB6D1F" w:rsidRPr="00C47F39">
        <w:rPr>
          <w:lang w:val="es-MX"/>
        </w:rPr>
        <w:t>redu</w:t>
      </w:r>
      <w:r w:rsidR="001E39EA" w:rsidRPr="00C47F39">
        <w:rPr>
          <w:lang w:val="es-MX"/>
        </w:rPr>
        <w:t>cir</w:t>
      </w:r>
      <w:r w:rsidR="00EB6D1F" w:rsidRPr="00C47F39">
        <w:rPr>
          <w:lang w:val="es-MX"/>
        </w:rPr>
        <w:t xml:space="preserve"> la erosión del </w:t>
      </w:r>
      <w:r w:rsidR="00407646" w:rsidRPr="00C47F39">
        <w:t>suelo</w:t>
      </w:r>
      <w:r w:rsidR="00EB6D1F" w:rsidRPr="00C47F39">
        <w:rPr>
          <w:lang w:val="es-BO"/>
        </w:rPr>
        <w:t xml:space="preserve"> y turbiedad </w:t>
      </w:r>
      <w:r w:rsidR="00407646" w:rsidRPr="00C47F39">
        <w:t xml:space="preserve">en </w:t>
      </w:r>
      <w:r w:rsidR="00EB6D1F" w:rsidRPr="00C47F39">
        <w:rPr>
          <w:lang w:val="es-BO"/>
        </w:rPr>
        <w:t xml:space="preserve">los cursos de agua de </w:t>
      </w:r>
      <w:r w:rsidR="00407646" w:rsidRPr="00C47F39">
        <w:t>las cuencas</w:t>
      </w:r>
      <w:r w:rsidR="00805EF6" w:rsidRPr="00C47F39">
        <w:rPr>
          <w:lang w:val="es-BO"/>
        </w:rPr>
        <w:t xml:space="preserve">, y </w:t>
      </w:r>
      <w:r w:rsidR="001E39EA" w:rsidRPr="00C47F39">
        <w:rPr>
          <w:lang w:val="es-BO"/>
        </w:rPr>
        <w:t xml:space="preserve">iii) reducir </w:t>
      </w:r>
      <w:r w:rsidR="00407646" w:rsidRPr="00C47F39">
        <w:t>el riesgo de inundaciones.</w:t>
      </w:r>
    </w:p>
    <w:p w14:paraId="0A6C32BA" w14:textId="41F9F4F1" w:rsidR="00066285" w:rsidRPr="00C47F39" w:rsidRDefault="00F248B0" w:rsidP="00EB6F60">
      <w:pPr>
        <w:rPr>
          <w:lang w:val="es-BO"/>
        </w:rPr>
      </w:pPr>
      <w:r w:rsidRPr="00C47F39">
        <w:rPr>
          <w:lang w:val="es-BO"/>
        </w:rPr>
        <w:t xml:space="preserve">El </w:t>
      </w:r>
      <w:r w:rsidRPr="002A1666">
        <w:rPr>
          <w:b/>
          <w:lang w:val="es-BO"/>
        </w:rPr>
        <w:t>VAPSB</w:t>
      </w:r>
      <w:r w:rsidR="00805EF6" w:rsidRPr="00C47F39">
        <w:rPr>
          <w:lang w:val="es-BO"/>
        </w:rPr>
        <w:t>,</w:t>
      </w:r>
      <w:r w:rsidRPr="00C47F39">
        <w:rPr>
          <w:lang w:val="es-BO"/>
        </w:rPr>
        <w:t xml:space="preserve"> para la conservación y protección de cuencas</w:t>
      </w:r>
      <w:r w:rsidR="00805EF6" w:rsidRPr="00C47F39">
        <w:rPr>
          <w:lang w:val="es-BO"/>
        </w:rPr>
        <w:t>,</w:t>
      </w:r>
      <w:r w:rsidRPr="00C47F39">
        <w:rPr>
          <w:lang w:val="es-BO"/>
        </w:rPr>
        <w:t xml:space="preserve"> </w:t>
      </w:r>
      <w:r w:rsidR="0036198E" w:rsidRPr="00C47F39">
        <w:rPr>
          <w:lang w:val="es-BO"/>
        </w:rPr>
        <w:t xml:space="preserve">se </w:t>
      </w:r>
      <w:r w:rsidRPr="00C47F39">
        <w:rPr>
          <w:lang w:val="es-BO"/>
        </w:rPr>
        <w:t xml:space="preserve">enmarca en los lineamientos del actual Plan Nacional </w:t>
      </w:r>
      <w:r w:rsidR="00753194" w:rsidRPr="00C47F39">
        <w:rPr>
          <w:lang w:val="es-BO"/>
        </w:rPr>
        <w:t>de Cuencas</w:t>
      </w:r>
      <w:r w:rsidRPr="00C47F39">
        <w:rPr>
          <w:lang w:val="es-BO"/>
        </w:rPr>
        <w:t xml:space="preserve"> </w:t>
      </w:r>
      <w:r w:rsidR="00066285" w:rsidRPr="00C47F39">
        <w:rPr>
          <w:lang w:val="es-BO"/>
        </w:rPr>
        <w:t xml:space="preserve">del </w:t>
      </w:r>
      <w:r w:rsidR="00F94D17" w:rsidRPr="002A1666">
        <w:rPr>
          <w:b/>
          <w:lang w:val="es-BO"/>
        </w:rPr>
        <w:t>VRHR</w:t>
      </w:r>
      <w:r w:rsidR="00F94D17" w:rsidRPr="00C47F39">
        <w:rPr>
          <w:lang w:val="es-BO"/>
        </w:rPr>
        <w:t xml:space="preserve">, </w:t>
      </w:r>
      <w:r w:rsidR="00AB517F" w:rsidRPr="00C47F39">
        <w:rPr>
          <w:lang w:val="es-BO"/>
        </w:rPr>
        <w:t>que señala</w:t>
      </w:r>
      <w:r w:rsidR="00F94D17" w:rsidRPr="00C47F39">
        <w:rPr>
          <w:lang w:val="es-BO"/>
        </w:rPr>
        <w:t xml:space="preserve">: </w:t>
      </w:r>
      <w:r w:rsidR="00066285" w:rsidRPr="00C47F39">
        <w:rPr>
          <w:lang w:val="es-BO"/>
        </w:rPr>
        <w:t>“</w:t>
      </w:r>
      <w:r w:rsidR="0036198E" w:rsidRPr="00C47F39">
        <w:rPr>
          <w:lang w:val="es-BO"/>
        </w:rPr>
        <w:t>g</w:t>
      </w:r>
      <w:r w:rsidR="00066285" w:rsidRPr="00C47F39">
        <w:rPr>
          <w:lang w:val="es-BO"/>
        </w:rPr>
        <w:t xml:space="preserve">estionar y manejar </w:t>
      </w:r>
      <w:r w:rsidR="00C31B70" w:rsidRPr="00C47F39">
        <w:rPr>
          <w:lang w:val="es-BO"/>
        </w:rPr>
        <w:t>los sistemas de agua potable y el saneamiento básico con un enfoque de cuenca: equilibrar las nuevas demandas y competencias por el agua en términos de cantidad y calidad; promover la conservación de las fuentes de agua y de su espacio territorial de alimentación y recarga, e impulsar el control de los problemas de contaminación desde aguas arriba en la cuenca y el tratamiento de aguas servidas con fines de reúso aguas abajo”.</w:t>
      </w:r>
    </w:p>
    <w:p w14:paraId="3D1ABB0E" w14:textId="7D8E39C9" w:rsidR="00EB6F60" w:rsidRPr="00C47F39" w:rsidRDefault="00EB6F60" w:rsidP="00EB6F60">
      <w:pPr>
        <w:rPr>
          <w:lang w:val="es-BO"/>
        </w:rPr>
      </w:pPr>
      <w:r w:rsidRPr="00C47F39">
        <w:rPr>
          <w:lang w:val="es-BO"/>
        </w:rPr>
        <w:t>El gobierno central</w:t>
      </w:r>
      <w:r w:rsidR="00390380" w:rsidRPr="00C47F39">
        <w:rPr>
          <w:lang w:val="es-BO"/>
        </w:rPr>
        <w:t xml:space="preserve"> y las </w:t>
      </w:r>
      <w:r w:rsidR="006265A7" w:rsidRPr="002A1666">
        <w:rPr>
          <w:b/>
          <w:lang w:val="es-BO"/>
        </w:rPr>
        <w:t>ETA</w:t>
      </w:r>
      <w:r w:rsidRPr="00C47F39">
        <w:rPr>
          <w:lang w:val="es-BO"/>
        </w:rPr>
        <w:t xml:space="preserve"> promoverá</w:t>
      </w:r>
      <w:r w:rsidR="00390380" w:rsidRPr="00C47F39">
        <w:rPr>
          <w:lang w:val="es-BO"/>
        </w:rPr>
        <w:t>n</w:t>
      </w:r>
      <w:r w:rsidRPr="00C47F39">
        <w:rPr>
          <w:lang w:val="es-BO"/>
        </w:rPr>
        <w:t xml:space="preserve"> </w:t>
      </w:r>
      <w:r w:rsidR="00390380" w:rsidRPr="00C47F39">
        <w:rPr>
          <w:lang w:val="es-BO"/>
        </w:rPr>
        <w:t xml:space="preserve">acciones de </w:t>
      </w:r>
      <w:r w:rsidR="00550863" w:rsidRPr="00C47F39">
        <w:rPr>
          <w:lang w:val="es-BO"/>
        </w:rPr>
        <w:t xml:space="preserve">protección de las </w:t>
      </w:r>
      <w:proofErr w:type="spellStart"/>
      <w:r w:rsidR="00541C37" w:rsidRPr="00C47F39">
        <w:rPr>
          <w:lang w:val="es-BO"/>
        </w:rPr>
        <w:t>microcuenca</w:t>
      </w:r>
      <w:r w:rsidR="00550863" w:rsidRPr="00C47F39">
        <w:rPr>
          <w:lang w:val="es-BO"/>
        </w:rPr>
        <w:t>s</w:t>
      </w:r>
      <w:proofErr w:type="spellEnd"/>
      <w:r w:rsidR="00550863" w:rsidRPr="00C47F39">
        <w:rPr>
          <w:lang w:val="es-BO"/>
        </w:rPr>
        <w:t xml:space="preserve"> destinadas a</w:t>
      </w:r>
      <w:r w:rsidR="00390380" w:rsidRPr="00C47F39">
        <w:rPr>
          <w:lang w:val="es-BO"/>
        </w:rPr>
        <w:t xml:space="preserve"> la captación o recarga de agua para el </w:t>
      </w:r>
      <w:r w:rsidR="00550863" w:rsidRPr="00C47F39">
        <w:rPr>
          <w:lang w:val="es-BO"/>
        </w:rPr>
        <w:t xml:space="preserve">consumo humano, </w:t>
      </w:r>
      <w:r w:rsidR="007559CD" w:rsidRPr="00C47F39">
        <w:rPr>
          <w:lang w:val="es-BO"/>
        </w:rPr>
        <w:t xml:space="preserve">incluyendo </w:t>
      </w:r>
      <w:r w:rsidR="00550863" w:rsidRPr="00C47F39">
        <w:rPr>
          <w:lang w:val="es-BO"/>
        </w:rPr>
        <w:t xml:space="preserve">la </w:t>
      </w:r>
      <w:r w:rsidRPr="00C47F39">
        <w:rPr>
          <w:lang w:val="es-BO"/>
        </w:rPr>
        <w:t xml:space="preserve">forestación o reforestación de las </w:t>
      </w:r>
      <w:r w:rsidR="00550863" w:rsidRPr="00C47F39">
        <w:rPr>
          <w:lang w:val="es-BO"/>
        </w:rPr>
        <w:t>mismas</w:t>
      </w:r>
      <w:r w:rsidR="00A71FFA" w:rsidRPr="00C47F39">
        <w:rPr>
          <w:lang w:val="es-BO"/>
        </w:rPr>
        <w:t xml:space="preserve"> </w:t>
      </w:r>
      <w:r w:rsidR="00550863" w:rsidRPr="00C47F39">
        <w:rPr>
          <w:lang w:val="es-BO"/>
        </w:rPr>
        <w:t xml:space="preserve">y </w:t>
      </w:r>
      <w:r w:rsidR="00A71FFA" w:rsidRPr="00C47F39">
        <w:rPr>
          <w:lang w:val="es-BO"/>
        </w:rPr>
        <w:t xml:space="preserve">las acciones </w:t>
      </w:r>
      <w:r w:rsidR="00550863" w:rsidRPr="00C47F39">
        <w:rPr>
          <w:lang w:val="es-BO"/>
        </w:rPr>
        <w:t xml:space="preserve">necesarias </w:t>
      </w:r>
      <w:r w:rsidR="00390380" w:rsidRPr="00C47F39">
        <w:rPr>
          <w:lang w:val="es-BO"/>
        </w:rPr>
        <w:t xml:space="preserve">para </w:t>
      </w:r>
      <w:r w:rsidR="00A71FFA" w:rsidRPr="00C47F39">
        <w:rPr>
          <w:lang w:val="es-BO"/>
        </w:rPr>
        <w:t>evitar el cambio del uso del suelo en las cuencas altas</w:t>
      </w:r>
      <w:r w:rsidRPr="00C47F39">
        <w:rPr>
          <w:lang w:val="es-BO"/>
        </w:rPr>
        <w:t>.</w:t>
      </w:r>
    </w:p>
    <w:p w14:paraId="73DA57BF" w14:textId="10FBA491" w:rsidR="00250D73" w:rsidRPr="00C47F39" w:rsidRDefault="00EB6F60">
      <w:pPr>
        <w:rPr>
          <w:lang w:val="es-BO"/>
        </w:rPr>
      </w:pPr>
      <w:r w:rsidRPr="00C47F39">
        <w:rPr>
          <w:lang w:val="es-BO"/>
        </w:rPr>
        <w:t>E</w:t>
      </w:r>
      <w:r w:rsidR="00BD2BDF" w:rsidRPr="00C47F39">
        <w:rPr>
          <w:lang w:val="es-BO"/>
        </w:rPr>
        <w:t>n atención a</w:t>
      </w:r>
      <w:r w:rsidR="007C74E6" w:rsidRPr="00C47F39">
        <w:rPr>
          <w:lang w:val="es-BO"/>
        </w:rPr>
        <w:t xml:space="preserve"> la </w:t>
      </w:r>
      <w:r w:rsidR="00BD2BDF" w:rsidRPr="00C47F39">
        <w:rPr>
          <w:lang w:val="es-BO"/>
        </w:rPr>
        <w:t xml:space="preserve">competencia </w:t>
      </w:r>
      <w:r w:rsidR="007C74E6" w:rsidRPr="00C47F39">
        <w:rPr>
          <w:lang w:val="es-BO"/>
        </w:rPr>
        <w:t xml:space="preserve">de los Gobiernos Autónomos Departamentales </w:t>
      </w:r>
      <w:r w:rsidR="00C85D0E" w:rsidRPr="00C47F39">
        <w:rPr>
          <w:lang w:val="es-BO"/>
        </w:rPr>
        <w:t xml:space="preserve">para ejecutar la política general de conservación y protección de cuencas y suelos, a partir de </w:t>
      </w:r>
      <w:r w:rsidRPr="00C47F39">
        <w:rPr>
          <w:lang w:val="es-BO"/>
        </w:rPr>
        <w:t xml:space="preserve">los criterios </w:t>
      </w:r>
      <w:r w:rsidR="00A00689" w:rsidRPr="00C47F39">
        <w:rPr>
          <w:lang w:val="es-BO"/>
        </w:rPr>
        <w:t xml:space="preserve">normativos </w:t>
      </w:r>
      <w:r w:rsidRPr="00C47F39">
        <w:rPr>
          <w:lang w:val="es-BO"/>
        </w:rPr>
        <w:t xml:space="preserve">que establezca el </w:t>
      </w:r>
      <w:r w:rsidR="006737AF" w:rsidRPr="00C47F39">
        <w:rPr>
          <w:b/>
          <w:lang w:val="es-BO"/>
        </w:rPr>
        <w:t>VRHR</w:t>
      </w:r>
      <w:r w:rsidR="00BD2BDF" w:rsidRPr="00C47F39">
        <w:rPr>
          <w:lang w:val="es-BO"/>
        </w:rPr>
        <w:t xml:space="preserve">, </w:t>
      </w:r>
      <w:r w:rsidR="002A36B2" w:rsidRPr="00C47F39">
        <w:rPr>
          <w:lang w:val="es-BO"/>
        </w:rPr>
        <w:t xml:space="preserve">fijarán </w:t>
      </w:r>
      <w:r w:rsidR="00D65D7F" w:rsidRPr="00C47F39">
        <w:rPr>
          <w:lang w:val="es-BO"/>
        </w:rPr>
        <w:t xml:space="preserve">puntos de monitoreo </w:t>
      </w:r>
      <w:r w:rsidR="006265A7" w:rsidRPr="00C47F39">
        <w:rPr>
          <w:lang w:val="es-BO"/>
        </w:rPr>
        <w:t xml:space="preserve">de la calidad de las fuentes superficiales </w:t>
      </w:r>
      <w:r w:rsidR="00D65D7F" w:rsidRPr="00C47F39">
        <w:rPr>
          <w:lang w:val="es-BO"/>
        </w:rPr>
        <w:t xml:space="preserve">aguas arriba de las captaciones </w:t>
      </w:r>
      <w:r w:rsidR="00CB5CD9" w:rsidRPr="00C47F39">
        <w:rPr>
          <w:lang w:val="es-BO"/>
        </w:rPr>
        <w:t>para consumo humano</w:t>
      </w:r>
      <w:r w:rsidR="00D65D7F" w:rsidRPr="00C47F39">
        <w:rPr>
          <w:lang w:val="es-BO"/>
        </w:rPr>
        <w:t xml:space="preserve">; en el caso de fuentes subterráneas </w:t>
      </w:r>
      <w:r w:rsidR="001242B6" w:rsidRPr="00C47F39">
        <w:rPr>
          <w:lang w:val="es-BO"/>
        </w:rPr>
        <w:t xml:space="preserve">dispondrán de </w:t>
      </w:r>
      <w:r w:rsidR="0086271F" w:rsidRPr="00C47F39">
        <w:rPr>
          <w:lang w:val="es-BO"/>
        </w:rPr>
        <w:t xml:space="preserve">pozos de observación </w:t>
      </w:r>
      <w:r w:rsidR="001242B6" w:rsidRPr="00C47F39">
        <w:rPr>
          <w:lang w:val="es-BO"/>
        </w:rPr>
        <w:t xml:space="preserve">para medir </w:t>
      </w:r>
      <w:r w:rsidR="00F94206" w:rsidRPr="00C47F39">
        <w:rPr>
          <w:lang w:val="es-BO"/>
        </w:rPr>
        <w:t xml:space="preserve">tanto </w:t>
      </w:r>
      <w:r w:rsidR="00BE3712" w:rsidRPr="00C47F39">
        <w:rPr>
          <w:lang w:val="es-BO"/>
        </w:rPr>
        <w:t xml:space="preserve">los </w:t>
      </w:r>
      <w:r w:rsidR="00F94206" w:rsidRPr="00C47F39">
        <w:rPr>
          <w:lang w:val="es-BO"/>
        </w:rPr>
        <w:t xml:space="preserve">niveles del agua como </w:t>
      </w:r>
      <w:r w:rsidR="001242B6" w:rsidRPr="00C47F39">
        <w:rPr>
          <w:lang w:val="es-BO"/>
        </w:rPr>
        <w:t xml:space="preserve">los valores de </w:t>
      </w:r>
      <w:r w:rsidR="00BE3712" w:rsidRPr="00C47F39">
        <w:rPr>
          <w:lang w:val="es-BO"/>
        </w:rPr>
        <w:t xml:space="preserve">los </w:t>
      </w:r>
      <w:r w:rsidR="0086271F" w:rsidRPr="00C47F39">
        <w:rPr>
          <w:lang w:val="es-BO"/>
        </w:rPr>
        <w:t xml:space="preserve">parámetros que a </w:t>
      </w:r>
      <w:r w:rsidR="005F0467" w:rsidRPr="00C47F39">
        <w:rPr>
          <w:lang w:val="es-BO"/>
        </w:rPr>
        <w:t xml:space="preserve">su </w:t>
      </w:r>
      <w:r w:rsidR="0086271F" w:rsidRPr="00C47F39">
        <w:rPr>
          <w:lang w:val="es-BO"/>
        </w:rPr>
        <w:t xml:space="preserve">juicio </w:t>
      </w:r>
      <w:r w:rsidR="00B47312" w:rsidRPr="00C47F39">
        <w:rPr>
          <w:lang w:val="es-BO"/>
        </w:rPr>
        <w:t xml:space="preserve">pudiesen afectar la calidad del </w:t>
      </w:r>
      <w:r w:rsidR="00F64AF3" w:rsidRPr="00C47F39">
        <w:rPr>
          <w:lang w:val="es-BO"/>
        </w:rPr>
        <w:t xml:space="preserve">acuífero </w:t>
      </w:r>
      <w:r w:rsidR="0040778E" w:rsidRPr="00C47F39">
        <w:rPr>
          <w:lang w:val="es-BO"/>
        </w:rPr>
        <w:t>para consumo humano</w:t>
      </w:r>
      <w:r w:rsidR="0086271F" w:rsidRPr="00C47F39">
        <w:rPr>
          <w:lang w:val="es-BO"/>
        </w:rPr>
        <w:t>.</w:t>
      </w:r>
    </w:p>
    <w:p w14:paraId="2A2CCBAB" w14:textId="77777777" w:rsidR="006E7050" w:rsidRPr="00C47F39" w:rsidRDefault="00333C02" w:rsidP="00090E78">
      <w:pPr>
        <w:rPr>
          <w:lang w:val="es-BO"/>
        </w:rPr>
      </w:pPr>
      <w:r w:rsidRPr="00C47F39">
        <w:rPr>
          <w:lang w:val="es-BO"/>
        </w:rPr>
        <w:t>E</w:t>
      </w:r>
      <w:r w:rsidR="00090E78" w:rsidRPr="00C47F39">
        <w:rPr>
          <w:lang w:val="es-BO"/>
        </w:rPr>
        <w:t>l</w:t>
      </w:r>
      <w:r w:rsidR="00766F9E" w:rsidRPr="00C47F39">
        <w:rPr>
          <w:lang w:val="es-BO"/>
        </w:rPr>
        <w:t xml:space="preserve"> Ministerio de Medio Ambiente y Agua a través de sus Viceministerios relacionados </w:t>
      </w:r>
      <w:r w:rsidR="00AB517F" w:rsidRPr="00C47F39">
        <w:rPr>
          <w:lang w:val="es-BO"/>
        </w:rPr>
        <w:t>con</w:t>
      </w:r>
      <w:r w:rsidR="00766F9E" w:rsidRPr="00C47F39">
        <w:rPr>
          <w:lang w:val="es-BO"/>
        </w:rPr>
        <w:t xml:space="preserve"> la </w:t>
      </w:r>
      <w:r w:rsidR="00AB517F" w:rsidRPr="00C47F39">
        <w:rPr>
          <w:lang w:val="es-BO"/>
        </w:rPr>
        <w:t>Política</w:t>
      </w:r>
      <w:r w:rsidR="00766F9E" w:rsidRPr="00C47F39">
        <w:rPr>
          <w:lang w:val="es-BO"/>
        </w:rPr>
        <w:t xml:space="preserve"> Nacional de la Calidad del Agua para Consumo Humano, normar</w:t>
      </w:r>
      <w:r w:rsidR="00AB517F" w:rsidRPr="00C47F39">
        <w:rPr>
          <w:lang w:val="es-BO"/>
        </w:rPr>
        <w:t>á</w:t>
      </w:r>
      <w:r w:rsidR="00766F9E" w:rsidRPr="00C47F39">
        <w:rPr>
          <w:lang w:val="es-BO"/>
        </w:rPr>
        <w:t xml:space="preserve"> </w:t>
      </w:r>
      <w:r w:rsidR="006E7050" w:rsidRPr="00C47F39">
        <w:rPr>
          <w:lang w:val="es-BO"/>
        </w:rPr>
        <w:t xml:space="preserve">la conservación, protección y mejoramiento de las fuentes de agua y riberas de ríos en cuencas y desarrollará un sistema de información de la calidad del agua en las fuentes superficiales y subterráneas. Del mismo modo, normará </w:t>
      </w:r>
      <w:r w:rsidR="00766F9E" w:rsidRPr="00C47F39">
        <w:rPr>
          <w:lang w:val="es-BO"/>
        </w:rPr>
        <w:t>los criterios y metodología general para la fijación y delimitación de las áreas de protección de los cabezales de pozos según aspectos de vulnerabilidad de los acuíferos, atendiendo parámetros de precipitación, permeabilidad, capacidad</w:t>
      </w:r>
      <w:r w:rsidR="00090E78" w:rsidRPr="00C47F39">
        <w:rPr>
          <w:lang w:val="es-BO"/>
        </w:rPr>
        <w:t xml:space="preserve"> asimilativa del acuífero y </w:t>
      </w:r>
      <w:r w:rsidR="00090E78" w:rsidRPr="00C47F39">
        <w:rPr>
          <w:lang w:val="es-BO"/>
        </w:rPr>
        <w:lastRenderedPageBreak/>
        <w:t>otros</w:t>
      </w:r>
      <w:r w:rsidR="00A00689" w:rsidRPr="00C47F39">
        <w:rPr>
          <w:lang w:val="es-BO"/>
        </w:rPr>
        <w:t xml:space="preserve">, los cuales podrán ser reglamentados por las </w:t>
      </w:r>
      <w:r w:rsidR="00A00689" w:rsidRPr="00BB32D2">
        <w:rPr>
          <w:b/>
          <w:lang w:val="es-BO"/>
        </w:rPr>
        <w:t>ETA</w:t>
      </w:r>
      <w:r w:rsidR="00914CF9" w:rsidRPr="00C47F39">
        <w:rPr>
          <w:lang w:val="es-BO"/>
        </w:rPr>
        <w:t xml:space="preserve"> según particularidades geológicas o hidrogeológicas</w:t>
      </w:r>
      <w:r w:rsidR="00090E78" w:rsidRPr="00C47F39">
        <w:rPr>
          <w:lang w:val="es-BO"/>
        </w:rPr>
        <w:t xml:space="preserve">. </w:t>
      </w:r>
    </w:p>
    <w:p w14:paraId="52BDB3AA" w14:textId="138E3212" w:rsidR="00090E78" w:rsidRPr="00C47F39" w:rsidRDefault="00090E78" w:rsidP="00090E78">
      <w:pPr>
        <w:rPr>
          <w:lang w:val="es-BO"/>
        </w:rPr>
      </w:pPr>
      <w:r w:rsidRPr="00C47F39">
        <w:rPr>
          <w:lang w:val="es-BO"/>
        </w:rPr>
        <w:t>Con base en lo anterior, los prestadores elaborarán un Plan de Acción para</w:t>
      </w:r>
      <w:r w:rsidR="00A00689" w:rsidRPr="00C47F39">
        <w:rPr>
          <w:lang w:val="es-BO"/>
        </w:rPr>
        <w:t xml:space="preserve"> </w:t>
      </w:r>
      <w:r w:rsidRPr="00C47F39">
        <w:rPr>
          <w:lang w:val="es-BO"/>
        </w:rPr>
        <w:t>llevar a cabo, de manera progresiva  y gradual, la delimitación de las áreas de protección</w:t>
      </w:r>
      <w:r w:rsidR="00212507" w:rsidRPr="00C47F39">
        <w:rPr>
          <w:lang w:val="es-BO"/>
        </w:rPr>
        <w:t xml:space="preserve"> que eviten la contaminación circundante al pozo de agua</w:t>
      </w:r>
      <w:r w:rsidRPr="00C47F39">
        <w:rPr>
          <w:lang w:val="es-BO"/>
        </w:rPr>
        <w:t>, pudiendo contar con la as</w:t>
      </w:r>
      <w:r w:rsidR="00156D3E" w:rsidRPr="00C47F39">
        <w:rPr>
          <w:lang w:val="es-BO"/>
        </w:rPr>
        <w:t xml:space="preserve">esoría y apoyo financiero </w:t>
      </w:r>
      <w:r w:rsidRPr="00C47F39">
        <w:rPr>
          <w:lang w:val="es-BO"/>
        </w:rPr>
        <w:t xml:space="preserve">de las </w:t>
      </w:r>
      <w:r w:rsidR="00156D3E" w:rsidRPr="00BB32D2">
        <w:rPr>
          <w:b/>
          <w:lang w:val="es-BO"/>
        </w:rPr>
        <w:t>ETA</w:t>
      </w:r>
      <w:r w:rsidR="00AC46FF" w:rsidRPr="00C47F39">
        <w:rPr>
          <w:lang w:val="es-BO"/>
        </w:rPr>
        <w:t xml:space="preserve"> para su implementación</w:t>
      </w:r>
      <w:r w:rsidRPr="00C47F39">
        <w:rPr>
          <w:lang w:val="es-BO"/>
        </w:rPr>
        <w:t>.</w:t>
      </w:r>
    </w:p>
    <w:p w14:paraId="7DF016E6" w14:textId="36B0C65D" w:rsidR="00C50B6B" w:rsidRPr="00C47F39" w:rsidRDefault="00010371" w:rsidP="00C50B6B">
      <w:pPr>
        <w:pStyle w:val="Ttulo3"/>
        <w:spacing w:after="240"/>
        <w:rPr>
          <w:lang w:val="es-BO"/>
        </w:rPr>
      </w:pPr>
      <w:bookmarkStart w:id="17" w:name="_Toc414000840"/>
      <w:r>
        <w:rPr>
          <w:lang w:val="es-BO"/>
        </w:rPr>
        <w:t>8</w:t>
      </w:r>
      <w:r w:rsidR="00C50B6B" w:rsidRPr="00C47F39">
        <w:rPr>
          <w:lang w:val="es-BO"/>
        </w:rPr>
        <w:t>.2 Infraestructura hidráulica y sanitaria</w:t>
      </w:r>
      <w:bookmarkEnd w:id="17"/>
    </w:p>
    <w:p w14:paraId="66194B7C" w14:textId="6716D6DD" w:rsidR="00FE15CB" w:rsidRPr="00C47F39" w:rsidRDefault="00FE15CB" w:rsidP="00FE15CB">
      <w:pPr>
        <w:rPr>
          <w:lang w:val="es-BO"/>
        </w:rPr>
      </w:pPr>
      <w:r w:rsidRPr="000543AD">
        <w:rPr>
          <w:lang w:val="es-BO"/>
        </w:rPr>
        <w:t>Toda obra de captación de agua para consumo humano debe ser protegida minimizando el riesgo sanitario de contaminación</w:t>
      </w:r>
      <w:r w:rsidRPr="00C47F39">
        <w:rPr>
          <w:lang w:val="es-BO"/>
        </w:rPr>
        <w:t xml:space="preserve">. Las captaciones de fuentes subterráneas  -manantiales y pozos- deben protegerse mediante cercos perimetrales en un radio suficiente que prevenga de posible manipulación y daños en la estructura de captación, </w:t>
      </w:r>
      <w:r w:rsidR="00AC46FF" w:rsidRPr="00C47F39">
        <w:rPr>
          <w:lang w:val="es-BO"/>
        </w:rPr>
        <w:t xml:space="preserve">o </w:t>
      </w:r>
      <w:r w:rsidRPr="00C47F39">
        <w:rPr>
          <w:lang w:val="es-BO"/>
        </w:rPr>
        <w:t>de vertidos de sustancias contaminantes, o de la operación inadecuada por terceros. De igual forma, las captaciones de fuentes superficiales como ríos, acequias, lagos deben contar igualmente con medidas de protección circundantes a la obra de captación.</w:t>
      </w:r>
    </w:p>
    <w:p w14:paraId="42E4E5A6" w14:textId="7135B8B2" w:rsidR="000E6D8B" w:rsidRPr="00C47F39" w:rsidRDefault="00E10F24">
      <w:pPr>
        <w:rPr>
          <w:lang w:val="es-BO"/>
        </w:rPr>
      </w:pPr>
      <w:r w:rsidRPr="00C47F39">
        <w:rPr>
          <w:lang w:val="es-BO"/>
        </w:rPr>
        <w:t xml:space="preserve">Todos los sistemas de agua potable deben contar con la infraestructura hidráulica y sanitaria </w:t>
      </w:r>
      <w:r w:rsidR="003B677C" w:rsidRPr="00C47F39">
        <w:rPr>
          <w:lang w:val="es-BO"/>
        </w:rPr>
        <w:t>requerida para cumplir con los V</w:t>
      </w:r>
      <w:r w:rsidRPr="00C47F39">
        <w:rPr>
          <w:lang w:val="es-BO"/>
        </w:rPr>
        <w:t xml:space="preserve">alores </w:t>
      </w:r>
      <w:r w:rsidR="003B677C" w:rsidRPr="00C47F39">
        <w:rPr>
          <w:lang w:val="es-BO"/>
        </w:rPr>
        <w:t>M</w:t>
      </w:r>
      <w:r w:rsidRPr="00C47F39">
        <w:rPr>
          <w:lang w:val="es-BO"/>
        </w:rPr>
        <w:t xml:space="preserve">áximos </w:t>
      </w:r>
      <w:r w:rsidR="003B677C" w:rsidRPr="00C47F39">
        <w:rPr>
          <w:lang w:val="es-BO"/>
        </w:rPr>
        <w:t>A</w:t>
      </w:r>
      <w:r w:rsidRPr="00C47F39">
        <w:rPr>
          <w:lang w:val="es-BO"/>
        </w:rPr>
        <w:t xml:space="preserve">ceptables (VMA) </w:t>
      </w:r>
      <w:r w:rsidR="00FA156A" w:rsidRPr="00C47F39">
        <w:rPr>
          <w:lang w:val="es-BO"/>
        </w:rPr>
        <w:t xml:space="preserve">de calidad del agua </w:t>
      </w:r>
      <w:r w:rsidRPr="00C47F39">
        <w:rPr>
          <w:lang w:val="es-BO"/>
        </w:rPr>
        <w:t>de la Norma Boliviana NB-512.</w:t>
      </w:r>
      <w:r w:rsidR="00413BA8" w:rsidRPr="00C47F39">
        <w:rPr>
          <w:lang w:val="es-BO"/>
        </w:rPr>
        <w:t xml:space="preserve"> </w:t>
      </w:r>
    </w:p>
    <w:p w14:paraId="456791AB" w14:textId="18F5388A" w:rsidR="00972766" w:rsidRPr="00C47F39" w:rsidRDefault="00413BA8">
      <w:pPr>
        <w:rPr>
          <w:lang w:val="es-BO"/>
        </w:rPr>
      </w:pPr>
      <w:r w:rsidRPr="00C47F39">
        <w:rPr>
          <w:lang w:val="es-BO"/>
        </w:rPr>
        <w:t xml:space="preserve">De manera específica, los sistemas de agua del </w:t>
      </w:r>
      <w:r w:rsidR="00FC7EA6" w:rsidRPr="00C47F39">
        <w:rPr>
          <w:lang w:val="es-BO"/>
        </w:rPr>
        <w:t xml:space="preserve">ámbito urbano (más </w:t>
      </w:r>
      <w:r w:rsidR="00C14D4B" w:rsidRPr="00C47F39">
        <w:rPr>
          <w:lang w:val="es-BO"/>
        </w:rPr>
        <w:t xml:space="preserve">de </w:t>
      </w:r>
      <w:r w:rsidR="00FC7EA6" w:rsidRPr="00C47F39">
        <w:rPr>
          <w:lang w:val="es-BO"/>
        </w:rPr>
        <w:t>2</w:t>
      </w:r>
      <w:r w:rsidR="008D7571" w:rsidRPr="00C47F39">
        <w:rPr>
          <w:lang w:val="es-BO"/>
        </w:rPr>
        <w:t>.</w:t>
      </w:r>
      <w:r w:rsidR="00C14D4B" w:rsidRPr="00C47F39">
        <w:rPr>
          <w:lang w:val="es-BO"/>
        </w:rPr>
        <w:t xml:space="preserve">000 habitantes o </w:t>
      </w:r>
      <w:r w:rsidR="00FC7EA6" w:rsidRPr="00C47F39">
        <w:rPr>
          <w:lang w:val="es-BO"/>
        </w:rPr>
        <w:t>50</w:t>
      </w:r>
      <w:r w:rsidR="00C14D4B" w:rsidRPr="00C47F39">
        <w:rPr>
          <w:lang w:val="es-BO"/>
        </w:rPr>
        <w:t>0 conexiones</w:t>
      </w:r>
      <w:r w:rsidR="00FC7EA6" w:rsidRPr="00C47F39">
        <w:rPr>
          <w:lang w:val="es-BO"/>
        </w:rPr>
        <w:t xml:space="preserve">) </w:t>
      </w:r>
      <w:r w:rsidR="00C14D4B" w:rsidRPr="00C47F39">
        <w:rPr>
          <w:lang w:val="es-BO"/>
        </w:rPr>
        <w:t>deben contar con sistemas de desinfección</w:t>
      </w:r>
      <w:r w:rsidR="00972766" w:rsidRPr="00C47F39">
        <w:rPr>
          <w:lang w:val="es-BO"/>
        </w:rPr>
        <w:t xml:space="preserve"> </w:t>
      </w:r>
      <w:r w:rsidR="00A315FE" w:rsidRPr="00C47F39">
        <w:rPr>
          <w:lang w:val="es-BO"/>
        </w:rPr>
        <w:t xml:space="preserve">o equivalentes, </w:t>
      </w:r>
      <w:r w:rsidR="00972766" w:rsidRPr="00C47F39">
        <w:rPr>
          <w:lang w:val="es-BO"/>
        </w:rPr>
        <w:t>instalados</w:t>
      </w:r>
      <w:r w:rsidR="008D7571" w:rsidRPr="00C47F39">
        <w:rPr>
          <w:lang w:val="es-BO"/>
        </w:rPr>
        <w:t xml:space="preserve"> y en operación</w:t>
      </w:r>
      <w:r w:rsidR="00A315FE" w:rsidRPr="00C47F39">
        <w:rPr>
          <w:lang w:val="es-BO"/>
        </w:rPr>
        <w:t xml:space="preserve">, </w:t>
      </w:r>
      <w:r w:rsidRPr="00C47F39">
        <w:rPr>
          <w:lang w:val="es-BO"/>
        </w:rPr>
        <w:t xml:space="preserve"> que garanticen el cumplimiento de los parámetros microbiológicos de la norma señalada</w:t>
      </w:r>
      <w:r w:rsidR="00C14D4B" w:rsidRPr="00C47F39">
        <w:rPr>
          <w:lang w:val="es-BO"/>
        </w:rPr>
        <w:t>.</w:t>
      </w:r>
      <w:r w:rsidRPr="00C47F39">
        <w:rPr>
          <w:lang w:val="es-BO"/>
        </w:rPr>
        <w:t xml:space="preserve"> Por su parte, los prestadores d</w:t>
      </w:r>
      <w:r w:rsidR="00FC7EA6" w:rsidRPr="00C47F39">
        <w:rPr>
          <w:lang w:val="es-BO"/>
        </w:rPr>
        <w:t xml:space="preserve">el ámbito rural </w:t>
      </w:r>
      <w:r w:rsidR="00972766" w:rsidRPr="00C47F39">
        <w:rPr>
          <w:lang w:val="es-BO"/>
        </w:rPr>
        <w:t xml:space="preserve">que abastezcan </w:t>
      </w:r>
      <w:r w:rsidR="00A315FE" w:rsidRPr="00C47F39">
        <w:rPr>
          <w:lang w:val="es-BO"/>
        </w:rPr>
        <w:t xml:space="preserve">de agua </w:t>
      </w:r>
      <w:r w:rsidR="008B63EA" w:rsidRPr="00C47F39">
        <w:rPr>
          <w:lang w:val="es-BO"/>
        </w:rPr>
        <w:t xml:space="preserve">entre </w:t>
      </w:r>
      <w:r w:rsidR="00972766" w:rsidRPr="00C47F39">
        <w:rPr>
          <w:lang w:val="es-BO"/>
        </w:rPr>
        <w:t xml:space="preserve">500 y </w:t>
      </w:r>
      <w:r w:rsidR="004878DD" w:rsidRPr="00C47F39">
        <w:rPr>
          <w:lang w:val="es-BO"/>
        </w:rPr>
        <w:t>2</w:t>
      </w:r>
      <w:r w:rsidR="00DE28D9" w:rsidRPr="00C47F39">
        <w:rPr>
          <w:lang w:val="es-BO"/>
        </w:rPr>
        <w:t>.</w:t>
      </w:r>
      <w:r w:rsidR="00546231" w:rsidRPr="00C47F39">
        <w:rPr>
          <w:lang w:val="es-BO"/>
        </w:rPr>
        <w:t xml:space="preserve">000 habitantes </w:t>
      </w:r>
      <w:r w:rsidRPr="00C47F39">
        <w:rPr>
          <w:lang w:val="es-BO"/>
        </w:rPr>
        <w:t xml:space="preserve">(125 a </w:t>
      </w:r>
      <w:r w:rsidR="004878DD" w:rsidRPr="00C47F39">
        <w:rPr>
          <w:lang w:val="es-BO"/>
        </w:rPr>
        <w:t>500</w:t>
      </w:r>
      <w:r w:rsidR="00546231" w:rsidRPr="00C47F39">
        <w:rPr>
          <w:lang w:val="es-BO"/>
        </w:rPr>
        <w:t xml:space="preserve"> conexiones</w:t>
      </w:r>
      <w:r w:rsidRPr="00C47F39">
        <w:rPr>
          <w:lang w:val="es-BO"/>
        </w:rPr>
        <w:t>)</w:t>
      </w:r>
      <w:r w:rsidR="00FC7EA6" w:rsidRPr="00C47F39">
        <w:rPr>
          <w:lang w:val="es-BO"/>
        </w:rPr>
        <w:t xml:space="preserve"> deben garantizar </w:t>
      </w:r>
      <w:r w:rsidRPr="00C47F39">
        <w:rPr>
          <w:lang w:val="es-BO"/>
        </w:rPr>
        <w:t xml:space="preserve">el cumplimiento de </w:t>
      </w:r>
      <w:r w:rsidR="00FC7EA6" w:rsidRPr="00C47F39">
        <w:rPr>
          <w:lang w:val="es-BO"/>
        </w:rPr>
        <w:t xml:space="preserve">los parámetros </w:t>
      </w:r>
      <w:r w:rsidRPr="00C47F39">
        <w:rPr>
          <w:lang w:val="es-BO"/>
        </w:rPr>
        <w:t xml:space="preserve">microbiológicos </w:t>
      </w:r>
      <w:r w:rsidR="00FC7EA6" w:rsidRPr="00C47F39">
        <w:rPr>
          <w:lang w:val="es-BO"/>
        </w:rPr>
        <w:t xml:space="preserve">de la norma </w:t>
      </w:r>
      <w:r w:rsidRPr="00C47F39">
        <w:rPr>
          <w:lang w:val="es-BO"/>
        </w:rPr>
        <w:t xml:space="preserve">indicada o en caso necesario </w:t>
      </w:r>
      <w:r w:rsidR="00FC7EA6" w:rsidRPr="00C47F39">
        <w:rPr>
          <w:lang w:val="es-BO"/>
        </w:rPr>
        <w:t xml:space="preserve">contar con equipos de desinfección para </w:t>
      </w:r>
      <w:r w:rsidR="00927488" w:rsidRPr="00C47F39">
        <w:rPr>
          <w:lang w:val="es-BO"/>
        </w:rPr>
        <w:t xml:space="preserve">el mismo fin </w:t>
      </w:r>
      <w:r w:rsidR="00972766" w:rsidRPr="00C47F39">
        <w:rPr>
          <w:lang w:val="es-BO"/>
        </w:rPr>
        <w:t xml:space="preserve">a nivel domiciliario. En las localidades dispersas o con menos de 125 conexiones de agua, la autoridad municipal correspondiente, con el concurso del </w:t>
      </w:r>
      <w:r w:rsidR="00723099" w:rsidRPr="00C47F39">
        <w:rPr>
          <w:lang w:val="es-BO"/>
        </w:rPr>
        <w:t xml:space="preserve">gobierno departamental y en su caso del </w:t>
      </w:r>
      <w:r w:rsidR="00326EA7" w:rsidRPr="00C47F39">
        <w:rPr>
          <w:lang w:val="es-BO"/>
        </w:rPr>
        <w:t>VAPSB</w:t>
      </w:r>
      <w:r w:rsidR="00972766" w:rsidRPr="00C47F39">
        <w:rPr>
          <w:lang w:val="es-BO"/>
        </w:rPr>
        <w:t>, establecerá los mecanismo</w:t>
      </w:r>
      <w:r w:rsidR="008D7571" w:rsidRPr="00C47F39">
        <w:rPr>
          <w:lang w:val="es-BO"/>
        </w:rPr>
        <w:t>s</w:t>
      </w:r>
      <w:r w:rsidR="00972766" w:rsidRPr="00C47F39">
        <w:rPr>
          <w:lang w:val="es-BO"/>
        </w:rPr>
        <w:t xml:space="preserve"> </w:t>
      </w:r>
      <w:r w:rsidR="00554124" w:rsidRPr="00C47F39">
        <w:rPr>
          <w:lang w:val="es-BO"/>
        </w:rPr>
        <w:t xml:space="preserve">para que el agua suministrada no </w:t>
      </w:r>
      <w:r w:rsidR="00A95A85" w:rsidRPr="00C47F39">
        <w:rPr>
          <w:lang w:val="es-BO"/>
        </w:rPr>
        <w:t xml:space="preserve">implique </w:t>
      </w:r>
      <w:r w:rsidR="00554124" w:rsidRPr="00C47F39">
        <w:rPr>
          <w:lang w:val="es-BO"/>
        </w:rPr>
        <w:t>riesgos</w:t>
      </w:r>
      <w:r w:rsidR="00A95A85" w:rsidRPr="00C47F39">
        <w:rPr>
          <w:lang w:val="es-BO"/>
        </w:rPr>
        <w:t xml:space="preserve"> en </w:t>
      </w:r>
      <w:r w:rsidR="00554124" w:rsidRPr="00C47F39">
        <w:rPr>
          <w:lang w:val="es-BO"/>
        </w:rPr>
        <w:t>la salud humana</w:t>
      </w:r>
      <w:r w:rsidR="00972766" w:rsidRPr="00C47F39">
        <w:rPr>
          <w:lang w:val="es-BO"/>
        </w:rPr>
        <w:t>.</w:t>
      </w:r>
    </w:p>
    <w:p w14:paraId="314C1D5F" w14:textId="194E9C43" w:rsidR="00AC3C88" w:rsidRPr="00C47F39" w:rsidRDefault="00AC3C88">
      <w:pPr>
        <w:rPr>
          <w:lang w:val="es-BO"/>
        </w:rPr>
      </w:pPr>
      <w:r w:rsidRPr="00C47F39">
        <w:rPr>
          <w:lang w:val="es-BO"/>
        </w:rPr>
        <w:t xml:space="preserve">El </w:t>
      </w:r>
      <w:r w:rsidR="007E0DE9" w:rsidRPr="00C47F39">
        <w:rPr>
          <w:lang w:val="es-BO"/>
        </w:rPr>
        <w:t xml:space="preserve">informe de </w:t>
      </w:r>
      <w:r w:rsidRPr="00C47F39">
        <w:rPr>
          <w:lang w:val="es-BO"/>
        </w:rPr>
        <w:t xml:space="preserve">diseño de </w:t>
      </w:r>
      <w:r w:rsidR="007E0DE9" w:rsidRPr="00C47F39">
        <w:rPr>
          <w:lang w:val="es-BO"/>
        </w:rPr>
        <w:t xml:space="preserve">las </w:t>
      </w:r>
      <w:r w:rsidRPr="00C47F39">
        <w:rPr>
          <w:lang w:val="es-BO"/>
        </w:rPr>
        <w:t>obras de captación de agua</w:t>
      </w:r>
      <w:r w:rsidR="006E4B15" w:rsidRPr="00C47F39">
        <w:rPr>
          <w:lang w:val="es-BO"/>
        </w:rPr>
        <w:t xml:space="preserve"> </w:t>
      </w:r>
      <w:r w:rsidR="00460669" w:rsidRPr="00C47F39">
        <w:rPr>
          <w:lang w:val="es-BO"/>
        </w:rPr>
        <w:t xml:space="preserve">potable </w:t>
      </w:r>
      <w:r w:rsidRPr="00C47F39">
        <w:rPr>
          <w:lang w:val="es-BO"/>
        </w:rPr>
        <w:t xml:space="preserve">debe </w:t>
      </w:r>
      <w:r w:rsidR="007E0DE9" w:rsidRPr="00C47F39">
        <w:rPr>
          <w:lang w:val="es-BO"/>
        </w:rPr>
        <w:t>incluir</w:t>
      </w:r>
      <w:r w:rsidR="00A64848" w:rsidRPr="00C47F39">
        <w:rPr>
          <w:lang w:val="es-BO"/>
        </w:rPr>
        <w:t>, para su aprobación</w:t>
      </w:r>
      <w:r w:rsidR="007E0DE9" w:rsidRPr="00C47F39">
        <w:rPr>
          <w:lang w:val="es-BO"/>
        </w:rPr>
        <w:t xml:space="preserve"> por la autoridad competente</w:t>
      </w:r>
      <w:r w:rsidR="00A64848" w:rsidRPr="00C47F39">
        <w:rPr>
          <w:lang w:val="es-BO"/>
        </w:rPr>
        <w:t xml:space="preserve">, </w:t>
      </w:r>
      <w:r w:rsidR="00687C8A" w:rsidRPr="00C47F39">
        <w:rPr>
          <w:lang w:val="es-BO"/>
        </w:rPr>
        <w:t xml:space="preserve">la caracterización de las aguas incluyendo todos </w:t>
      </w:r>
      <w:r w:rsidR="00265D8C" w:rsidRPr="00C47F39">
        <w:rPr>
          <w:lang w:val="es-BO"/>
        </w:rPr>
        <w:t xml:space="preserve">los </w:t>
      </w:r>
      <w:r w:rsidRPr="00C47F39">
        <w:rPr>
          <w:lang w:val="es-BO"/>
        </w:rPr>
        <w:t xml:space="preserve">análisis físicos, químicos y </w:t>
      </w:r>
      <w:r w:rsidR="00616105" w:rsidRPr="00C47F39">
        <w:rPr>
          <w:lang w:val="es-BO"/>
        </w:rPr>
        <w:t>microbi</w:t>
      </w:r>
      <w:r w:rsidRPr="00C47F39">
        <w:rPr>
          <w:lang w:val="es-BO"/>
        </w:rPr>
        <w:t xml:space="preserve">ológicos </w:t>
      </w:r>
      <w:r w:rsidR="00687C8A" w:rsidRPr="00C47F39">
        <w:rPr>
          <w:lang w:val="es-BO"/>
        </w:rPr>
        <w:t xml:space="preserve">señalados en </w:t>
      </w:r>
      <w:r w:rsidR="008B5175" w:rsidRPr="00C47F39">
        <w:rPr>
          <w:lang w:val="es-BO"/>
        </w:rPr>
        <w:t>la NB-689 y sus Reglamentos</w:t>
      </w:r>
      <w:r w:rsidR="00687C8A" w:rsidRPr="00C47F39">
        <w:rPr>
          <w:lang w:val="es-BO"/>
        </w:rPr>
        <w:t>, efectuados en laboratorio acreditado</w:t>
      </w:r>
      <w:r w:rsidR="00265D8C" w:rsidRPr="00C47F39">
        <w:rPr>
          <w:lang w:val="es-BO"/>
        </w:rPr>
        <w:t xml:space="preserve">. Con base en </w:t>
      </w:r>
      <w:r w:rsidR="002B4211" w:rsidRPr="00C47F39">
        <w:rPr>
          <w:lang w:val="es-BO"/>
        </w:rPr>
        <w:t xml:space="preserve">dichos resultados </w:t>
      </w:r>
      <w:r w:rsidR="00616105" w:rsidRPr="00C47F39">
        <w:rPr>
          <w:lang w:val="es-BO"/>
        </w:rPr>
        <w:t>s</w:t>
      </w:r>
      <w:r w:rsidR="002B4211" w:rsidRPr="00C47F39">
        <w:rPr>
          <w:lang w:val="es-BO"/>
        </w:rPr>
        <w:t>e</w:t>
      </w:r>
      <w:r w:rsidR="007E0DE9" w:rsidRPr="00C47F39">
        <w:rPr>
          <w:lang w:val="es-BO"/>
        </w:rPr>
        <w:t xml:space="preserve"> </w:t>
      </w:r>
      <w:r w:rsidR="00E00977" w:rsidRPr="00C47F39">
        <w:rPr>
          <w:lang w:val="es-BO"/>
        </w:rPr>
        <w:t>diseñar</w:t>
      </w:r>
      <w:r w:rsidR="002B4211" w:rsidRPr="00C47F39">
        <w:rPr>
          <w:lang w:val="es-BO"/>
        </w:rPr>
        <w:t>án</w:t>
      </w:r>
      <w:r w:rsidR="00E00977" w:rsidRPr="00C47F39">
        <w:rPr>
          <w:lang w:val="es-BO"/>
        </w:rPr>
        <w:t xml:space="preserve"> </w:t>
      </w:r>
      <w:r w:rsidR="00265D8C" w:rsidRPr="00C47F39">
        <w:rPr>
          <w:lang w:val="es-BO"/>
        </w:rPr>
        <w:t>las instalaciones necesarias para garantizar que el agua suministrada sea apta para consumo humano.</w:t>
      </w:r>
      <w:r w:rsidR="00E00977" w:rsidRPr="00C47F39">
        <w:rPr>
          <w:lang w:val="es-BO"/>
        </w:rPr>
        <w:t xml:space="preserve"> La construcción de los sistemas de agua deberá sujetarse plenamente al diseño </w:t>
      </w:r>
      <w:r w:rsidR="002B4211" w:rsidRPr="00C47F39">
        <w:rPr>
          <w:lang w:val="es-BO"/>
        </w:rPr>
        <w:t>aprobado</w:t>
      </w:r>
      <w:r w:rsidR="00E00977" w:rsidRPr="00C47F39">
        <w:rPr>
          <w:lang w:val="es-BO"/>
        </w:rPr>
        <w:t>.</w:t>
      </w:r>
    </w:p>
    <w:p w14:paraId="500F8D98" w14:textId="2DD18287" w:rsidR="0021071B" w:rsidRPr="00C47F39" w:rsidRDefault="001005C1" w:rsidP="0021071B">
      <w:pPr>
        <w:rPr>
          <w:b/>
          <w:spacing w:val="-3"/>
        </w:rPr>
      </w:pPr>
      <w:r w:rsidRPr="00C47F39">
        <w:rPr>
          <w:lang w:val="es-BO"/>
        </w:rPr>
        <w:t xml:space="preserve">Todo pozo que se perfore </w:t>
      </w:r>
      <w:r w:rsidR="0021071B" w:rsidRPr="00C47F39">
        <w:rPr>
          <w:lang w:val="es-BO"/>
        </w:rPr>
        <w:t xml:space="preserve">debe </w:t>
      </w:r>
      <w:r w:rsidR="005C72D5" w:rsidRPr="00C47F39">
        <w:rPr>
          <w:lang w:val="es-BO"/>
        </w:rPr>
        <w:t xml:space="preserve">construirse conforme a la normativa técnica </w:t>
      </w:r>
      <w:r w:rsidR="001075DC" w:rsidRPr="00C47F39">
        <w:rPr>
          <w:lang w:val="es-BO"/>
        </w:rPr>
        <w:t xml:space="preserve">nacional </w:t>
      </w:r>
      <w:r w:rsidR="005C72D5" w:rsidRPr="00C47F39">
        <w:rPr>
          <w:lang w:val="es-BO"/>
        </w:rPr>
        <w:t xml:space="preserve">que expida el </w:t>
      </w:r>
      <w:r w:rsidR="005C72D5" w:rsidRPr="003D638C">
        <w:rPr>
          <w:b/>
          <w:lang w:val="es-BO"/>
        </w:rPr>
        <w:t>VAPSB</w:t>
      </w:r>
      <w:r w:rsidR="001075DC" w:rsidRPr="00C47F39">
        <w:rPr>
          <w:lang w:val="es-BO"/>
        </w:rPr>
        <w:t xml:space="preserve">, reglamentada en su caso por la </w:t>
      </w:r>
      <w:r w:rsidR="001075DC" w:rsidRPr="003D638C">
        <w:rPr>
          <w:b/>
          <w:lang w:val="es-BO"/>
        </w:rPr>
        <w:t>ETA</w:t>
      </w:r>
      <w:r w:rsidR="001075DC" w:rsidRPr="00C47F39">
        <w:rPr>
          <w:lang w:val="es-BO"/>
        </w:rPr>
        <w:t xml:space="preserve"> en función de aspectos específicos del acuífero, </w:t>
      </w:r>
      <w:r w:rsidR="005C72D5" w:rsidRPr="00C47F39">
        <w:rPr>
          <w:lang w:val="es-BO"/>
        </w:rPr>
        <w:t xml:space="preserve">o </w:t>
      </w:r>
      <w:r w:rsidR="00617126" w:rsidRPr="00C47F39">
        <w:rPr>
          <w:lang w:val="es-BO"/>
        </w:rPr>
        <w:lastRenderedPageBreak/>
        <w:t>supletoriamente</w:t>
      </w:r>
      <w:r w:rsidR="00F43FA7" w:rsidRPr="00C47F39">
        <w:rPr>
          <w:lang w:val="es-BO"/>
        </w:rPr>
        <w:t>,</w:t>
      </w:r>
      <w:r w:rsidR="005C72D5" w:rsidRPr="00C47F39">
        <w:rPr>
          <w:lang w:val="es-BO"/>
        </w:rPr>
        <w:t xml:space="preserve"> </w:t>
      </w:r>
      <w:r w:rsidR="002502BE" w:rsidRPr="00C47F39">
        <w:rPr>
          <w:lang w:val="es-BO"/>
        </w:rPr>
        <w:t xml:space="preserve">acorde con </w:t>
      </w:r>
      <w:r w:rsidR="005C72D5" w:rsidRPr="00C47F39">
        <w:rPr>
          <w:lang w:val="es-BO"/>
        </w:rPr>
        <w:t>buenas prácticas</w:t>
      </w:r>
      <w:r w:rsidR="009F6EE6" w:rsidRPr="00C47F39">
        <w:rPr>
          <w:lang w:val="es-BO"/>
        </w:rPr>
        <w:t xml:space="preserve"> de protección </w:t>
      </w:r>
      <w:r w:rsidR="00AC49E3" w:rsidRPr="00C47F39">
        <w:rPr>
          <w:lang w:val="es-BO"/>
        </w:rPr>
        <w:t xml:space="preserve">durante el proceso de perforación </w:t>
      </w:r>
      <w:r w:rsidR="009F6EE6" w:rsidRPr="00C47F39">
        <w:rPr>
          <w:lang w:val="es-BO"/>
        </w:rPr>
        <w:t>del pozo</w:t>
      </w:r>
      <w:r w:rsidR="00AC49E3" w:rsidRPr="00C47F39">
        <w:rPr>
          <w:lang w:val="es-BO"/>
        </w:rPr>
        <w:t xml:space="preserve">, </w:t>
      </w:r>
      <w:r w:rsidR="0021071B" w:rsidRPr="00C47F39">
        <w:t xml:space="preserve">que no inhiban </w:t>
      </w:r>
      <w:r w:rsidR="00AC49E3" w:rsidRPr="00C47F39">
        <w:rPr>
          <w:lang w:val="es-BO"/>
        </w:rPr>
        <w:t xml:space="preserve">o </w:t>
      </w:r>
      <w:r w:rsidR="0021071B" w:rsidRPr="00C47F39">
        <w:t xml:space="preserve">degraden </w:t>
      </w:r>
      <w:r w:rsidR="00AC49E3" w:rsidRPr="00C47F39">
        <w:rPr>
          <w:lang w:val="es-BO"/>
        </w:rPr>
        <w:t>e</w:t>
      </w:r>
      <w:r w:rsidR="0021071B" w:rsidRPr="00C47F39">
        <w:t>l agua del subsuelo</w:t>
      </w:r>
      <w:r w:rsidR="00AC49E3" w:rsidRPr="00C47F39">
        <w:rPr>
          <w:lang w:val="es-BO"/>
        </w:rPr>
        <w:t>.</w:t>
      </w:r>
      <w:r w:rsidR="0021071B" w:rsidRPr="00C47F39">
        <w:rPr>
          <w:lang w:val="es-BO"/>
        </w:rPr>
        <w:t xml:space="preserve"> </w:t>
      </w:r>
      <w:r w:rsidR="0021071B" w:rsidRPr="00C47F39">
        <w:rPr>
          <w:spacing w:val="-3"/>
        </w:rPr>
        <w:t xml:space="preserve">Bajo ninguna circunstancia se </w:t>
      </w:r>
      <w:r w:rsidR="005C72D5" w:rsidRPr="00C47F39">
        <w:rPr>
          <w:spacing w:val="-3"/>
          <w:lang w:val="es-BO"/>
        </w:rPr>
        <w:t xml:space="preserve">podrá utilizar </w:t>
      </w:r>
      <w:r w:rsidR="0021071B" w:rsidRPr="00C47F39">
        <w:rPr>
          <w:spacing w:val="-3"/>
        </w:rPr>
        <w:t>aguas residuales</w:t>
      </w:r>
      <w:r w:rsidR="002502BE" w:rsidRPr="00C47F39">
        <w:rPr>
          <w:spacing w:val="-3"/>
          <w:lang w:val="es-BO"/>
        </w:rPr>
        <w:t xml:space="preserve"> para los procesos de perforación de pozos</w:t>
      </w:r>
      <w:r w:rsidR="0021071B" w:rsidRPr="00C47F39">
        <w:rPr>
          <w:spacing w:val="-3"/>
        </w:rPr>
        <w:t>.</w:t>
      </w:r>
    </w:p>
    <w:p w14:paraId="7FB7D004" w14:textId="465906D0" w:rsidR="00732433" w:rsidRPr="00C47F39" w:rsidRDefault="00505FB7">
      <w:pPr>
        <w:rPr>
          <w:lang w:val="es-BO"/>
        </w:rPr>
      </w:pPr>
      <w:r w:rsidRPr="00C47F39">
        <w:rPr>
          <w:lang w:val="es-BO"/>
        </w:rPr>
        <w:t>Todo pozo abandonado</w:t>
      </w:r>
      <w:r w:rsidR="004E4EEA" w:rsidRPr="00C47F39">
        <w:rPr>
          <w:lang w:val="es-BO"/>
        </w:rPr>
        <w:t xml:space="preserve">, independiente del uso para el cual fue construido, </w:t>
      </w:r>
      <w:r w:rsidRPr="00C47F39">
        <w:rPr>
          <w:lang w:val="es-BO"/>
        </w:rPr>
        <w:t xml:space="preserve">será </w:t>
      </w:r>
      <w:r w:rsidR="00E70527" w:rsidRPr="00C47F39">
        <w:rPr>
          <w:lang w:val="es-BO"/>
        </w:rPr>
        <w:t xml:space="preserve">clausurado </w:t>
      </w:r>
      <w:r w:rsidR="00D14FFD" w:rsidRPr="00C47F39">
        <w:rPr>
          <w:lang w:val="es-BO"/>
        </w:rPr>
        <w:t xml:space="preserve">y </w:t>
      </w:r>
      <w:r w:rsidR="00E70527" w:rsidRPr="00C47F39">
        <w:rPr>
          <w:lang w:val="es-BO"/>
        </w:rPr>
        <w:t xml:space="preserve">sellado conforme </w:t>
      </w:r>
      <w:r w:rsidRPr="00C47F39">
        <w:rPr>
          <w:lang w:val="es-BO"/>
        </w:rPr>
        <w:t>a normativa técnica</w:t>
      </w:r>
      <w:r w:rsidR="00E70527" w:rsidRPr="00C47F39">
        <w:rPr>
          <w:lang w:val="es-BO"/>
        </w:rPr>
        <w:t xml:space="preserve"> previo aviso al Gobierno Autónomo Municipal y autorización de la Autoridad Ambiental Competente Departamental</w:t>
      </w:r>
      <w:r w:rsidR="00D14FFD" w:rsidRPr="00C47F39">
        <w:rPr>
          <w:lang w:val="es-BO"/>
        </w:rPr>
        <w:t>,</w:t>
      </w:r>
      <w:r w:rsidRPr="00C47F39">
        <w:rPr>
          <w:lang w:val="es-BO"/>
        </w:rPr>
        <w:t xml:space="preserve"> </w:t>
      </w:r>
      <w:r w:rsidR="00D14FFD" w:rsidRPr="00C47F39">
        <w:rPr>
          <w:lang w:val="es-BO"/>
        </w:rPr>
        <w:t xml:space="preserve">evitando </w:t>
      </w:r>
      <w:r w:rsidRPr="00C47F39">
        <w:rPr>
          <w:lang w:val="es-BO"/>
        </w:rPr>
        <w:t xml:space="preserve">que se constituya en fuente de contaminación </w:t>
      </w:r>
      <w:r w:rsidR="00A64848" w:rsidRPr="00C47F39">
        <w:rPr>
          <w:lang w:val="es-BO"/>
        </w:rPr>
        <w:t xml:space="preserve">directa hacia </w:t>
      </w:r>
      <w:r w:rsidRPr="00C47F39">
        <w:rPr>
          <w:lang w:val="es-BO"/>
        </w:rPr>
        <w:t>los acuíferos.</w:t>
      </w:r>
      <w:r w:rsidR="00452192" w:rsidRPr="00C47F39">
        <w:rPr>
          <w:lang w:val="es-BO"/>
        </w:rPr>
        <w:t xml:space="preserve"> En casos especiales, podrá ser utilizado por el prestador o la </w:t>
      </w:r>
      <w:r w:rsidR="00460669" w:rsidRPr="003D638C">
        <w:rPr>
          <w:b/>
          <w:lang w:val="es-BO"/>
        </w:rPr>
        <w:t>ETA</w:t>
      </w:r>
      <w:r w:rsidR="00452192" w:rsidRPr="00C47F39">
        <w:rPr>
          <w:lang w:val="es-BO"/>
        </w:rPr>
        <w:t xml:space="preserve"> como pozo de observación, debiendo efectuar previamente la limpieza y habilitación del mismo.</w:t>
      </w:r>
    </w:p>
    <w:p w14:paraId="49B41473" w14:textId="3DFDCE25" w:rsidR="00AC49E3" w:rsidRPr="00C47F39" w:rsidRDefault="00F54116">
      <w:pPr>
        <w:rPr>
          <w:lang w:val="es-BO"/>
        </w:rPr>
      </w:pPr>
      <w:bookmarkStart w:id="18" w:name="_GoBack"/>
      <w:r w:rsidRPr="00C47F39">
        <w:rPr>
          <w:lang w:val="es-BO"/>
        </w:rPr>
        <w:t>Todo</w:t>
      </w:r>
      <w:r w:rsidR="00247586" w:rsidRPr="00C47F39">
        <w:rPr>
          <w:lang w:val="es-BO"/>
        </w:rPr>
        <w:t xml:space="preserve">s los </w:t>
      </w:r>
      <w:r w:rsidRPr="00C47F39">
        <w:rPr>
          <w:lang w:val="es-BO"/>
        </w:rPr>
        <w:t xml:space="preserve"> sistema</w:t>
      </w:r>
      <w:r w:rsidR="00247586" w:rsidRPr="00C47F39">
        <w:rPr>
          <w:lang w:val="es-BO"/>
        </w:rPr>
        <w:t>s</w:t>
      </w:r>
      <w:r w:rsidRPr="00C47F39">
        <w:rPr>
          <w:lang w:val="es-BO"/>
        </w:rPr>
        <w:t xml:space="preserve"> de conducción, aducción, </w:t>
      </w:r>
      <w:r w:rsidR="00AC49E3" w:rsidRPr="00C47F39">
        <w:rPr>
          <w:lang w:val="es-BO"/>
        </w:rPr>
        <w:t xml:space="preserve">tratamiento, </w:t>
      </w:r>
      <w:r w:rsidR="00460669" w:rsidRPr="00C47F39">
        <w:rPr>
          <w:lang w:val="es-BO"/>
        </w:rPr>
        <w:t xml:space="preserve">tanques de almacenamiento y </w:t>
      </w:r>
      <w:r w:rsidRPr="00C47F39">
        <w:rPr>
          <w:lang w:val="es-BO"/>
        </w:rPr>
        <w:t xml:space="preserve">redes de distribución </w:t>
      </w:r>
      <w:r w:rsidR="00AA7BAC" w:rsidRPr="00C47F39">
        <w:rPr>
          <w:lang w:val="es-BO"/>
        </w:rPr>
        <w:t>deben</w:t>
      </w:r>
      <w:r w:rsidR="004D4607" w:rsidRPr="00C47F39">
        <w:rPr>
          <w:lang w:val="es-BO"/>
        </w:rPr>
        <w:t xml:space="preserve"> ser construidos tomando en cuenta sistemas de protección contra la corrosión y ser </w:t>
      </w:r>
      <w:r w:rsidRPr="00C47F39">
        <w:rPr>
          <w:lang w:val="es-BO"/>
        </w:rPr>
        <w:t xml:space="preserve">aptos para </w:t>
      </w:r>
      <w:r w:rsidR="004D4607" w:rsidRPr="00C47F39">
        <w:rPr>
          <w:lang w:val="es-BO"/>
        </w:rPr>
        <w:t>conducir o almacenar agua potable</w:t>
      </w:r>
      <w:bookmarkEnd w:id="18"/>
      <w:r w:rsidRPr="00C47F39">
        <w:rPr>
          <w:lang w:val="es-BO"/>
        </w:rPr>
        <w:t>.</w:t>
      </w:r>
      <w:r w:rsidR="00E6441F" w:rsidRPr="00C47F39">
        <w:rPr>
          <w:lang w:val="es-BO"/>
        </w:rPr>
        <w:t xml:space="preserve"> </w:t>
      </w:r>
    </w:p>
    <w:p w14:paraId="41C68037" w14:textId="2B208C15" w:rsidR="004250CD" w:rsidRPr="00C47F39" w:rsidRDefault="00E6441F" w:rsidP="004250CD">
      <w:pPr>
        <w:rPr>
          <w:lang w:val="es-BO"/>
        </w:rPr>
      </w:pPr>
      <w:r w:rsidRPr="00C47F39">
        <w:rPr>
          <w:lang w:val="es-BO"/>
        </w:rPr>
        <w:t xml:space="preserve">Por su parte, un buen sistema de saneamiento (convencional o alternativo) </w:t>
      </w:r>
      <w:r w:rsidR="00AC49E3" w:rsidRPr="00C47F39">
        <w:rPr>
          <w:lang w:val="es-BO"/>
        </w:rPr>
        <w:t xml:space="preserve">así como los sistemas de tratamiento y disposición final de residuos sólidos domiciliarios y peligrosos, </w:t>
      </w:r>
      <w:r w:rsidRPr="00C47F39">
        <w:rPr>
          <w:lang w:val="es-BO"/>
        </w:rPr>
        <w:t>contribuye</w:t>
      </w:r>
      <w:r w:rsidR="00AC49E3" w:rsidRPr="00C47F39">
        <w:rPr>
          <w:lang w:val="es-BO"/>
        </w:rPr>
        <w:t>n</w:t>
      </w:r>
      <w:r w:rsidRPr="00C47F39">
        <w:rPr>
          <w:lang w:val="es-BO"/>
        </w:rPr>
        <w:t xml:space="preserve"> sustancialmente en la protección de las fuentes de agua</w:t>
      </w:r>
      <w:r w:rsidR="005A2422" w:rsidRPr="00C47F39">
        <w:rPr>
          <w:lang w:val="es-BO"/>
        </w:rPr>
        <w:t>,</w:t>
      </w:r>
      <w:r w:rsidR="00194E48" w:rsidRPr="00C47F39">
        <w:rPr>
          <w:lang w:val="es-BO"/>
        </w:rPr>
        <w:t xml:space="preserve"> por lo cual forman parte del sistema de protección de las mismas</w:t>
      </w:r>
      <w:r w:rsidRPr="00C47F39">
        <w:rPr>
          <w:lang w:val="es-BO"/>
        </w:rPr>
        <w:t>.</w:t>
      </w:r>
      <w:r w:rsidR="002B7F27" w:rsidRPr="00C47F39">
        <w:rPr>
          <w:lang w:val="es-BO"/>
        </w:rPr>
        <w:t xml:space="preserve"> </w:t>
      </w:r>
      <w:r w:rsidR="004250CD" w:rsidRPr="00C47F39">
        <w:rPr>
          <w:lang w:val="es-BO"/>
        </w:rPr>
        <w:t xml:space="preserve">En este </w:t>
      </w:r>
      <w:r w:rsidR="002B7F27" w:rsidRPr="00C47F39">
        <w:rPr>
          <w:lang w:val="es-BO"/>
        </w:rPr>
        <w:t>sentido</w:t>
      </w:r>
      <w:r w:rsidR="004250CD" w:rsidRPr="00C47F39">
        <w:rPr>
          <w:lang w:val="es-BO"/>
        </w:rPr>
        <w:t xml:space="preserve">, toda letrina, </w:t>
      </w:r>
      <w:r w:rsidR="002B7F27" w:rsidRPr="00C47F39">
        <w:rPr>
          <w:lang w:val="es-BO"/>
        </w:rPr>
        <w:t xml:space="preserve">cámara </w:t>
      </w:r>
      <w:r w:rsidR="004250CD" w:rsidRPr="00C47F39">
        <w:rPr>
          <w:lang w:val="es-BO"/>
        </w:rPr>
        <w:t xml:space="preserve"> séptic</w:t>
      </w:r>
      <w:r w:rsidR="002B7F27" w:rsidRPr="00C47F39">
        <w:rPr>
          <w:lang w:val="es-BO"/>
        </w:rPr>
        <w:t>a</w:t>
      </w:r>
      <w:r w:rsidR="004250CD" w:rsidRPr="00C47F39">
        <w:rPr>
          <w:lang w:val="es-BO"/>
        </w:rPr>
        <w:t xml:space="preserve"> o </w:t>
      </w:r>
      <w:r w:rsidR="002B7F27" w:rsidRPr="00C47F39">
        <w:rPr>
          <w:lang w:val="es-BO"/>
        </w:rPr>
        <w:t xml:space="preserve">pozo de absorción </w:t>
      </w:r>
      <w:r w:rsidR="006D7148" w:rsidRPr="00C47F39">
        <w:rPr>
          <w:lang w:val="es-BO"/>
        </w:rPr>
        <w:t xml:space="preserve">construido debe cumplir con la normativa técnica, y aquellas instalaciones </w:t>
      </w:r>
      <w:r w:rsidR="00DC2605" w:rsidRPr="00C47F39">
        <w:rPr>
          <w:lang w:val="es-BO"/>
        </w:rPr>
        <w:t xml:space="preserve">de saneamiento </w:t>
      </w:r>
      <w:r w:rsidR="006D7148" w:rsidRPr="00C47F39">
        <w:rPr>
          <w:lang w:val="es-BO"/>
        </w:rPr>
        <w:t xml:space="preserve">in situ similares que se encuentren </w:t>
      </w:r>
      <w:r w:rsidR="002B7F27" w:rsidRPr="00C47F39">
        <w:rPr>
          <w:lang w:val="es-BO"/>
        </w:rPr>
        <w:t xml:space="preserve">fuera de uso o </w:t>
      </w:r>
      <w:r w:rsidR="004250CD" w:rsidRPr="00C47F39">
        <w:rPr>
          <w:lang w:val="es-BO"/>
        </w:rPr>
        <w:t>abandonad</w:t>
      </w:r>
      <w:r w:rsidR="006D7148" w:rsidRPr="00C47F39">
        <w:rPr>
          <w:lang w:val="es-BO"/>
        </w:rPr>
        <w:t>as</w:t>
      </w:r>
      <w:r w:rsidR="004250CD" w:rsidRPr="00C47F39">
        <w:rPr>
          <w:lang w:val="es-BO"/>
        </w:rPr>
        <w:t xml:space="preserve">, </w:t>
      </w:r>
      <w:r w:rsidR="002B7F27" w:rsidRPr="00C47F39">
        <w:rPr>
          <w:lang w:val="es-BO"/>
        </w:rPr>
        <w:t>deberá</w:t>
      </w:r>
      <w:r w:rsidR="006D7148" w:rsidRPr="00C47F39">
        <w:rPr>
          <w:lang w:val="es-BO"/>
        </w:rPr>
        <w:t>n</w:t>
      </w:r>
      <w:r w:rsidR="002B7F27" w:rsidRPr="00C47F39">
        <w:rPr>
          <w:lang w:val="es-BO"/>
        </w:rPr>
        <w:t xml:space="preserve"> </w:t>
      </w:r>
      <w:r w:rsidR="004250CD" w:rsidRPr="00C47F39">
        <w:rPr>
          <w:lang w:val="es-BO"/>
        </w:rPr>
        <w:t>ser clausurad</w:t>
      </w:r>
      <w:r w:rsidR="006D7148" w:rsidRPr="00C47F39">
        <w:rPr>
          <w:lang w:val="es-BO"/>
        </w:rPr>
        <w:t>as</w:t>
      </w:r>
      <w:r w:rsidR="002B7F27" w:rsidRPr="00C47F39">
        <w:rPr>
          <w:lang w:val="es-BO"/>
        </w:rPr>
        <w:t xml:space="preserve"> y sellad</w:t>
      </w:r>
      <w:r w:rsidR="006D7148" w:rsidRPr="00C47F39">
        <w:rPr>
          <w:lang w:val="es-BO"/>
        </w:rPr>
        <w:t>as</w:t>
      </w:r>
      <w:r w:rsidR="002B7F27" w:rsidRPr="00C47F39">
        <w:rPr>
          <w:lang w:val="es-BO"/>
        </w:rPr>
        <w:t xml:space="preserve"> </w:t>
      </w:r>
      <w:r w:rsidR="004250CD" w:rsidRPr="00C47F39">
        <w:rPr>
          <w:lang w:val="es-BO"/>
        </w:rPr>
        <w:t xml:space="preserve"> conforme a </w:t>
      </w:r>
      <w:r w:rsidR="00DC2605" w:rsidRPr="00C47F39">
        <w:rPr>
          <w:lang w:val="es-BO"/>
        </w:rPr>
        <w:t xml:space="preserve">la </w:t>
      </w:r>
      <w:r w:rsidR="004250CD" w:rsidRPr="00C47F39">
        <w:rPr>
          <w:lang w:val="es-BO"/>
        </w:rPr>
        <w:t>normativa técnica, evitando que se constituyan en fuente de contaminación directa hacia los acuíferos.</w:t>
      </w:r>
    </w:p>
    <w:p w14:paraId="2B8B3AB9" w14:textId="190E798D" w:rsidR="00732433" w:rsidRPr="00C47F39" w:rsidRDefault="00010371" w:rsidP="00600C09">
      <w:pPr>
        <w:pStyle w:val="Ttulo3"/>
        <w:spacing w:after="240"/>
        <w:rPr>
          <w:lang w:val="es-BO"/>
        </w:rPr>
      </w:pPr>
      <w:bookmarkStart w:id="19" w:name="_Toc414000841"/>
      <w:r>
        <w:rPr>
          <w:lang w:val="es-BO"/>
        </w:rPr>
        <w:t>8</w:t>
      </w:r>
      <w:r w:rsidR="00732433" w:rsidRPr="00C47F39">
        <w:rPr>
          <w:lang w:val="es-BO"/>
        </w:rPr>
        <w:t xml:space="preserve">.3 Operación </w:t>
      </w:r>
      <w:r w:rsidR="00F54116" w:rsidRPr="00C47F39">
        <w:rPr>
          <w:lang w:val="es-BO"/>
        </w:rPr>
        <w:t xml:space="preserve">y mantenimiento </w:t>
      </w:r>
      <w:r w:rsidR="00732433" w:rsidRPr="00C47F39">
        <w:rPr>
          <w:lang w:val="es-BO"/>
        </w:rPr>
        <w:t>de los s</w:t>
      </w:r>
      <w:r w:rsidR="00B72763" w:rsidRPr="00C47F39">
        <w:rPr>
          <w:lang w:val="es-BO"/>
        </w:rPr>
        <w:t xml:space="preserve">istemas </w:t>
      </w:r>
      <w:r w:rsidR="00732433" w:rsidRPr="00C47F39">
        <w:rPr>
          <w:lang w:val="es-BO"/>
        </w:rPr>
        <w:t>de agua potable</w:t>
      </w:r>
      <w:bookmarkEnd w:id="19"/>
    </w:p>
    <w:p w14:paraId="1758A280" w14:textId="586C1784" w:rsidR="00732433" w:rsidRPr="00C47F39" w:rsidRDefault="00A64848">
      <w:pPr>
        <w:rPr>
          <w:lang w:val="es-BO"/>
        </w:rPr>
      </w:pPr>
      <w:r w:rsidRPr="00C47F39">
        <w:rPr>
          <w:lang w:val="es-BO"/>
        </w:rPr>
        <w:t xml:space="preserve">Los </w:t>
      </w:r>
      <w:r w:rsidR="0052023C" w:rsidRPr="00C47F39">
        <w:rPr>
          <w:lang w:val="es-BO"/>
        </w:rPr>
        <w:t xml:space="preserve">prestadores de servicios de agua potable deben aplicar programas de control operacional, y como tal, llevar a cabo los ajustes necesarios para garantizar en todo momento  </w:t>
      </w:r>
      <w:r w:rsidR="004440D4" w:rsidRPr="00C47F39">
        <w:rPr>
          <w:lang w:val="es-BO"/>
        </w:rPr>
        <w:t xml:space="preserve">la calidad del agua </w:t>
      </w:r>
      <w:r w:rsidR="00460669" w:rsidRPr="00C47F39">
        <w:rPr>
          <w:lang w:val="es-BO"/>
        </w:rPr>
        <w:t>apta para consumo humano</w:t>
      </w:r>
      <w:r w:rsidR="0052023C" w:rsidRPr="00C47F39">
        <w:rPr>
          <w:lang w:val="es-BO"/>
        </w:rPr>
        <w:t xml:space="preserve">. </w:t>
      </w:r>
      <w:r w:rsidR="00A56153" w:rsidRPr="00C47F39">
        <w:rPr>
          <w:lang w:val="es-BO"/>
        </w:rPr>
        <w:t>Asimismo</w:t>
      </w:r>
      <w:r w:rsidR="0052023C" w:rsidRPr="00C47F39">
        <w:rPr>
          <w:lang w:val="es-BO"/>
        </w:rPr>
        <w:t xml:space="preserve">, deben brindar el servicio </w:t>
      </w:r>
      <w:r w:rsidRPr="00C47F39">
        <w:rPr>
          <w:lang w:val="es-BO"/>
        </w:rPr>
        <w:t xml:space="preserve">en condiciones de </w:t>
      </w:r>
      <w:r w:rsidR="00460669" w:rsidRPr="00C47F39">
        <w:rPr>
          <w:lang w:val="es-BO"/>
        </w:rPr>
        <w:t xml:space="preserve">cantidad y </w:t>
      </w:r>
      <w:r w:rsidRPr="00C47F39">
        <w:rPr>
          <w:lang w:val="es-BO"/>
        </w:rPr>
        <w:t xml:space="preserve">continuidad adecuada, minimizando las interrupciones </w:t>
      </w:r>
      <w:r w:rsidR="0052023C" w:rsidRPr="00C47F39">
        <w:rPr>
          <w:lang w:val="es-BO"/>
        </w:rPr>
        <w:t xml:space="preserve">en </w:t>
      </w:r>
      <w:r w:rsidRPr="00C47F39">
        <w:rPr>
          <w:lang w:val="es-BO"/>
        </w:rPr>
        <w:t>la red de distribución</w:t>
      </w:r>
      <w:r w:rsidR="0052023C" w:rsidRPr="00C47F39">
        <w:rPr>
          <w:lang w:val="es-BO"/>
        </w:rPr>
        <w:t xml:space="preserve"> que </w:t>
      </w:r>
      <w:r w:rsidRPr="00C47F39">
        <w:rPr>
          <w:lang w:val="es-BO"/>
        </w:rPr>
        <w:t>aument</w:t>
      </w:r>
      <w:r w:rsidR="0052023C" w:rsidRPr="00C47F39">
        <w:rPr>
          <w:lang w:val="es-BO"/>
        </w:rPr>
        <w:t>en</w:t>
      </w:r>
      <w:r w:rsidRPr="00C47F39">
        <w:rPr>
          <w:lang w:val="es-BO"/>
        </w:rPr>
        <w:t xml:space="preserve"> las fugas y </w:t>
      </w:r>
      <w:r w:rsidR="0052023C" w:rsidRPr="00C47F39">
        <w:rPr>
          <w:lang w:val="es-BO"/>
        </w:rPr>
        <w:t xml:space="preserve">se constituyan </w:t>
      </w:r>
      <w:r w:rsidRPr="00C47F39">
        <w:rPr>
          <w:lang w:val="es-BO"/>
        </w:rPr>
        <w:t>en fuente potencial de contaminación.</w:t>
      </w:r>
    </w:p>
    <w:p w14:paraId="56E1EF03" w14:textId="2F2EC71F" w:rsidR="00A64848" w:rsidRPr="00C47F39" w:rsidRDefault="00F54116">
      <w:pPr>
        <w:rPr>
          <w:lang w:val="es-BO"/>
        </w:rPr>
      </w:pPr>
      <w:r w:rsidRPr="00C47F39">
        <w:rPr>
          <w:lang w:val="es-BO"/>
        </w:rPr>
        <w:t>Los</w:t>
      </w:r>
      <w:r w:rsidR="00A64848" w:rsidRPr="00C47F39">
        <w:rPr>
          <w:lang w:val="es-BO"/>
        </w:rPr>
        <w:t xml:space="preserve"> prestadores de agua potable </w:t>
      </w:r>
      <w:r w:rsidRPr="00C47F39">
        <w:rPr>
          <w:lang w:val="es-BO"/>
        </w:rPr>
        <w:t xml:space="preserve">llevarán a cabo el mantenimiento periódico de </w:t>
      </w:r>
      <w:r w:rsidR="00FE0A15" w:rsidRPr="00C47F39">
        <w:rPr>
          <w:lang w:val="es-BO"/>
        </w:rPr>
        <w:t xml:space="preserve">plantas potabilizadoras, </w:t>
      </w:r>
      <w:r w:rsidRPr="00C47F39">
        <w:rPr>
          <w:lang w:val="es-BO"/>
        </w:rPr>
        <w:t>tuberías, accesorios, tanques de almacenamiento y otros, con la finalidad de evitar procesos corrosivos en el sistema de distribución.</w:t>
      </w:r>
      <w:r w:rsidR="00FE0A15" w:rsidRPr="00C47F39">
        <w:rPr>
          <w:lang w:val="es-BO"/>
        </w:rPr>
        <w:t xml:space="preserve"> Llevará</w:t>
      </w:r>
      <w:r w:rsidR="00247586" w:rsidRPr="00C47F39">
        <w:rPr>
          <w:lang w:val="es-BO"/>
        </w:rPr>
        <w:t>n</w:t>
      </w:r>
      <w:r w:rsidR="00FE0A15" w:rsidRPr="00C47F39">
        <w:rPr>
          <w:lang w:val="es-BO"/>
        </w:rPr>
        <w:t xml:space="preserve"> a cabo igualmente inspecciones sanitarias</w:t>
      </w:r>
      <w:r w:rsidR="00AE7AE1" w:rsidRPr="00C47F39">
        <w:rPr>
          <w:lang w:val="es-BO"/>
        </w:rPr>
        <w:t>,</w:t>
      </w:r>
      <w:r w:rsidR="00247586" w:rsidRPr="00C47F39">
        <w:rPr>
          <w:lang w:val="es-BO"/>
        </w:rPr>
        <w:t xml:space="preserve"> cuyos registros estarán a disposición de la </w:t>
      </w:r>
      <w:r w:rsidR="00247586" w:rsidRPr="003D638C">
        <w:rPr>
          <w:b/>
          <w:lang w:val="es-BO"/>
        </w:rPr>
        <w:t>AAPS</w:t>
      </w:r>
      <w:r w:rsidR="00247586" w:rsidRPr="00C47F39">
        <w:rPr>
          <w:lang w:val="es-BO"/>
        </w:rPr>
        <w:t xml:space="preserve">, del </w:t>
      </w:r>
      <w:r w:rsidR="00247586" w:rsidRPr="003D638C">
        <w:rPr>
          <w:b/>
          <w:lang w:val="es-BO"/>
        </w:rPr>
        <w:t>VAPSB</w:t>
      </w:r>
      <w:r w:rsidR="00247586" w:rsidRPr="00C47F39">
        <w:rPr>
          <w:lang w:val="es-BO"/>
        </w:rPr>
        <w:t xml:space="preserve">  y </w:t>
      </w:r>
      <w:r w:rsidR="00AE7AE1" w:rsidRPr="00C47F39">
        <w:rPr>
          <w:lang w:val="es-BO"/>
        </w:rPr>
        <w:t xml:space="preserve"> </w:t>
      </w:r>
      <w:r w:rsidR="00247586" w:rsidRPr="00C47F39">
        <w:rPr>
          <w:lang w:val="es-BO"/>
        </w:rPr>
        <w:t xml:space="preserve">del </w:t>
      </w:r>
      <w:r w:rsidR="00FC7311" w:rsidRPr="003D638C">
        <w:rPr>
          <w:b/>
          <w:lang w:val="es-BO"/>
        </w:rPr>
        <w:t>VSP/MS</w:t>
      </w:r>
      <w:r w:rsidR="00FE0A15" w:rsidRPr="00C47F39">
        <w:rPr>
          <w:lang w:val="es-BO"/>
        </w:rPr>
        <w:t>.</w:t>
      </w:r>
      <w:r w:rsidR="008675AE" w:rsidRPr="00C47F39">
        <w:rPr>
          <w:lang w:val="es-BO"/>
        </w:rPr>
        <w:t xml:space="preserve"> </w:t>
      </w:r>
      <w:r w:rsidR="00A56153" w:rsidRPr="00C47F39">
        <w:rPr>
          <w:lang w:val="es-BO"/>
        </w:rPr>
        <w:t>Asimismo</w:t>
      </w:r>
      <w:r w:rsidRPr="00C47F39">
        <w:rPr>
          <w:lang w:val="es-BO"/>
        </w:rPr>
        <w:t xml:space="preserve">, los prestadores </w:t>
      </w:r>
      <w:r w:rsidR="00A64848" w:rsidRPr="00C47F39">
        <w:rPr>
          <w:lang w:val="es-BO"/>
        </w:rPr>
        <w:t>establecerán programas de purga en la red de distribución</w:t>
      </w:r>
      <w:r w:rsidR="00687A51" w:rsidRPr="00C47F39">
        <w:rPr>
          <w:lang w:val="es-BO"/>
        </w:rPr>
        <w:t>,</w:t>
      </w:r>
      <w:r w:rsidR="00A64848" w:rsidRPr="00C47F39">
        <w:rPr>
          <w:lang w:val="es-BO"/>
        </w:rPr>
        <w:t xml:space="preserve"> en los sitios y con periodicidad suficiente para eliminar el potencial de contaminación en la misma.</w:t>
      </w:r>
    </w:p>
    <w:p w14:paraId="62CD74FD" w14:textId="738FC2A2" w:rsidR="00023473" w:rsidRPr="00C47F39" w:rsidRDefault="00023473">
      <w:pPr>
        <w:rPr>
          <w:lang w:val="es-BO"/>
        </w:rPr>
      </w:pPr>
      <w:r w:rsidRPr="00C47F39">
        <w:rPr>
          <w:lang w:val="es-BO"/>
        </w:rPr>
        <w:t>Los lodos provenientes de la potabilización del agua serán tratados y dispuestos conforme a normativa sanitaria y ambiental expedida para tal efecto.</w:t>
      </w:r>
    </w:p>
    <w:p w14:paraId="349B2DF1" w14:textId="21DA6454" w:rsidR="00732433" w:rsidRPr="00C47F39" w:rsidRDefault="00010371" w:rsidP="00600C09">
      <w:pPr>
        <w:pStyle w:val="Ttulo3"/>
        <w:spacing w:after="240"/>
        <w:rPr>
          <w:lang w:val="es-BO"/>
        </w:rPr>
      </w:pPr>
      <w:bookmarkStart w:id="20" w:name="_Toc414000842"/>
      <w:r>
        <w:rPr>
          <w:lang w:val="es-BO"/>
        </w:rPr>
        <w:lastRenderedPageBreak/>
        <w:t>8</w:t>
      </w:r>
      <w:r w:rsidR="00732433" w:rsidRPr="00C47F39">
        <w:rPr>
          <w:lang w:val="es-BO"/>
        </w:rPr>
        <w:t>.4 Control de la calidad del agua potable</w:t>
      </w:r>
      <w:bookmarkEnd w:id="20"/>
    </w:p>
    <w:p w14:paraId="403E46F3" w14:textId="6D890FB6" w:rsidR="00BB60DB" w:rsidRPr="00C47F39" w:rsidRDefault="00D403AC">
      <w:pPr>
        <w:rPr>
          <w:lang w:val="es-BO"/>
        </w:rPr>
      </w:pPr>
      <w:r w:rsidRPr="00C47F39">
        <w:rPr>
          <w:lang w:val="es-BO"/>
        </w:rPr>
        <w:t xml:space="preserve">Con la finalidad de </w:t>
      </w:r>
      <w:r w:rsidR="00A64848" w:rsidRPr="00C47F39">
        <w:rPr>
          <w:lang w:val="es-BO"/>
        </w:rPr>
        <w:t xml:space="preserve">garantizar que el agua suministrada sea </w:t>
      </w:r>
      <w:r w:rsidR="00B077C7" w:rsidRPr="00C47F39">
        <w:rPr>
          <w:lang w:val="es-BO"/>
        </w:rPr>
        <w:t>a</w:t>
      </w:r>
      <w:r w:rsidR="00A64848" w:rsidRPr="00C47F39">
        <w:rPr>
          <w:lang w:val="es-BO"/>
        </w:rPr>
        <w:t>pta para consumo humano</w:t>
      </w:r>
      <w:r w:rsidRPr="00C47F39">
        <w:rPr>
          <w:lang w:val="es-BO"/>
        </w:rPr>
        <w:t xml:space="preserve">, </w:t>
      </w:r>
      <w:r w:rsidR="00223067" w:rsidRPr="00C47F39">
        <w:rPr>
          <w:lang w:val="es-BO"/>
        </w:rPr>
        <w:t xml:space="preserve">los prestadores deben monitorear </w:t>
      </w:r>
      <w:r w:rsidR="00F16738" w:rsidRPr="00C47F39">
        <w:rPr>
          <w:lang w:val="es-BO"/>
        </w:rPr>
        <w:t xml:space="preserve">periódicamente </w:t>
      </w:r>
      <w:r w:rsidR="00223067" w:rsidRPr="00C47F39">
        <w:rPr>
          <w:lang w:val="es-BO"/>
        </w:rPr>
        <w:t>la calidad del agua cruda de sus fuentes de abastecimiento</w:t>
      </w:r>
      <w:r w:rsidR="00E70527" w:rsidRPr="00C47F39">
        <w:rPr>
          <w:lang w:val="es-BO"/>
        </w:rPr>
        <w:t>, sea</w:t>
      </w:r>
      <w:r w:rsidR="008B63EA" w:rsidRPr="00C47F39">
        <w:rPr>
          <w:lang w:val="es-BO"/>
        </w:rPr>
        <w:t xml:space="preserve"> </w:t>
      </w:r>
      <w:r w:rsidR="00F16738" w:rsidRPr="00C47F39">
        <w:rPr>
          <w:lang w:val="es-BO"/>
        </w:rPr>
        <w:t>en inmediaciones de sus obras de captación</w:t>
      </w:r>
      <w:r w:rsidR="00E70527" w:rsidRPr="00C47F39">
        <w:rPr>
          <w:lang w:val="es-BO"/>
        </w:rPr>
        <w:t xml:space="preserve"> o en zonas de recarga, según sea necesario para la adecuada prevención, pudiendo ampliar su extensión y alcance con el apoyo de las </w:t>
      </w:r>
      <w:r w:rsidR="00E70527" w:rsidRPr="00350CAC">
        <w:rPr>
          <w:b/>
          <w:lang w:val="es-BO"/>
        </w:rPr>
        <w:t>ETA</w:t>
      </w:r>
      <w:r w:rsidR="00E70527" w:rsidRPr="00C47F39">
        <w:rPr>
          <w:lang w:val="es-BO"/>
        </w:rPr>
        <w:t>, a quienes deberá reportar la información generada</w:t>
      </w:r>
      <w:r w:rsidR="00223067" w:rsidRPr="00C47F39">
        <w:rPr>
          <w:lang w:val="es-BO"/>
        </w:rPr>
        <w:t xml:space="preserve">. </w:t>
      </w:r>
      <w:r w:rsidR="008B63EA" w:rsidRPr="00C47F39">
        <w:rPr>
          <w:lang w:val="es-BO"/>
        </w:rPr>
        <w:t>Se debe contar como mínimo con dos muestras al año para sistemas de agua</w:t>
      </w:r>
      <w:r w:rsidR="00D45984" w:rsidRPr="00C47F39">
        <w:rPr>
          <w:lang w:val="es-BO"/>
        </w:rPr>
        <w:t>, una tomada en época de estiaje y otra en época de lluvias, tal como señala el Reglamento de la norma NB 512</w:t>
      </w:r>
      <w:r w:rsidR="008B63EA" w:rsidRPr="00C47F39">
        <w:rPr>
          <w:lang w:val="es-BO"/>
        </w:rPr>
        <w:t>.</w:t>
      </w:r>
    </w:p>
    <w:p w14:paraId="3034AE4C" w14:textId="36B0897E" w:rsidR="00D95A9D" w:rsidRPr="00C47F39" w:rsidRDefault="00D95A9D" w:rsidP="00D95A9D">
      <w:pPr>
        <w:rPr>
          <w:lang w:val="es-BO"/>
        </w:rPr>
      </w:pPr>
      <w:r w:rsidRPr="00C47F39">
        <w:t>Los prestadores de</w:t>
      </w:r>
      <w:r w:rsidRPr="00C47F39">
        <w:rPr>
          <w:lang w:val="es-BO"/>
        </w:rPr>
        <w:t>l</w:t>
      </w:r>
      <w:r w:rsidRPr="00C47F39">
        <w:t xml:space="preserve"> servicio</w:t>
      </w:r>
      <w:r w:rsidRPr="00C47F39">
        <w:rPr>
          <w:lang w:val="es-BO"/>
        </w:rPr>
        <w:t xml:space="preserve"> de agua potable </w:t>
      </w:r>
      <w:r w:rsidRPr="00C47F39">
        <w:t xml:space="preserve">deben </w:t>
      </w:r>
      <w:r w:rsidRPr="00C47F39">
        <w:rPr>
          <w:lang w:val="es-BO"/>
        </w:rPr>
        <w:t xml:space="preserve">implementar un </w:t>
      </w:r>
      <w:r w:rsidRPr="00C47F39">
        <w:t xml:space="preserve">Plan de Control de Calidad, </w:t>
      </w:r>
      <w:r w:rsidR="003C4614" w:rsidRPr="00C47F39">
        <w:rPr>
          <w:lang w:val="es-BO"/>
        </w:rPr>
        <w:t xml:space="preserve">cuyo enfoque y alcance general será definido por el </w:t>
      </w:r>
      <w:r w:rsidR="003C4614" w:rsidRPr="00350CAC">
        <w:rPr>
          <w:b/>
          <w:lang w:val="es-BO"/>
        </w:rPr>
        <w:t>VAPSB</w:t>
      </w:r>
      <w:r w:rsidR="003C4614" w:rsidRPr="00C47F39">
        <w:rPr>
          <w:lang w:val="es-BO"/>
        </w:rPr>
        <w:t xml:space="preserve">, </w:t>
      </w:r>
      <w:r w:rsidRPr="00C47F39">
        <w:t>sustentado en análisis de peligros y evaluación de puntos críticos de control</w:t>
      </w:r>
      <w:r w:rsidRPr="00C47F39">
        <w:rPr>
          <w:lang w:val="es-BO"/>
        </w:rPr>
        <w:t xml:space="preserve">, </w:t>
      </w:r>
      <w:r w:rsidR="003C4614" w:rsidRPr="00C47F39">
        <w:rPr>
          <w:lang w:val="es-BO"/>
        </w:rPr>
        <w:t xml:space="preserve">a ser presentado por los prestadores </w:t>
      </w:r>
      <w:r w:rsidR="00D45984" w:rsidRPr="00C47F39">
        <w:rPr>
          <w:lang w:val="es-BO"/>
        </w:rPr>
        <w:t xml:space="preserve">a la </w:t>
      </w:r>
      <w:r w:rsidR="00D45984" w:rsidRPr="00350CAC">
        <w:rPr>
          <w:b/>
          <w:lang w:val="es-BO"/>
        </w:rPr>
        <w:t>AAPS</w:t>
      </w:r>
      <w:r w:rsidR="00D45984" w:rsidRPr="00C47F39">
        <w:rPr>
          <w:lang w:val="es-BO"/>
        </w:rPr>
        <w:t xml:space="preserve"> </w:t>
      </w:r>
      <w:r w:rsidR="003C4614" w:rsidRPr="00C47F39">
        <w:rPr>
          <w:lang w:val="es-BO"/>
        </w:rPr>
        <w:t xml:space="preserve">para su fiscalización  </w:t>
      </w:r>
      <w:r w:rsidR="00D45984" w:rsidRPr="00C47F39">
        <w:rPr>
          <w:lang w:val="es-BO"/>
        </w:rPr>
        <w:t xml:space="preserve">y,  de requerirlo, </w:t>
      </w:r>
      <w:r w:rsidRPr="00C47F39">
        <w:rPr>
          <w:lang w:val="es-BO"/>
        </w:rPr>
        <w:t xml:space="preserve">al </w:t>
      </w:r>
      <w:r w:rsidR="00FC7311" w:rsidRPr="00350CAC">
        <w:rPr>
          <w:b/>
          <w:lang w:val="es-BO"/>
        </w:rPr>
        <w:t>VSP/MS</w:t>
      </w:r>
      <w:r w:rsidR="003C4614" w:rsidRPr="00C47F39">
        <w:rPr>
          <w:lang w:val="es-BO"/>
        </w:rPr>
        <w:t xml:space="preserve"> </w:t>
      </w:r>
      <w:r w:rsidR="00D45984" w:rsidRPr="00C47F39">
        <w:rPr>
          <w:lang w:val="es-BO"/>
        </w:rPr>
        <w:t xml:space="preserve">para su función </w:t>
      </w:r>
      <w:r w:rsidRPr="00C47F39">
        <w:rPr>
          <w:lang w:val="es-BO"/>
        </w:rPr>
        <w:t>de vigilancia.</w:t>
      </w:r>
    </w:p>
    <w:p w14:paraId="700F612A" w14:textId="1EA9E306" w:rsidR="00223067" w:rsidRPr="00C47F39" w:rsidRDefault="00223067" w:rsidP="00223067">
      <w:pPr>
        <w:rPr>
          <w:lang w:val="es-BO"/>
        </w:rPr>
      </w:pPr>
      <w:r w:rsidRPr="00C47F39">
        <w:rPr>
          <w:lang w:val="es-BO"/>
        </w:rPr>
        <w:t xml:space="preserve">Todos los sistemas de agua para consumo humano deben contar con registros de los análisis físicos, químicos y </w:t>
      </w:r>
      <w:r w:rsidR="00B27365" w:rsidRPr="00C47F39">
        <w:rPr>
          <w:lang w:val="es-BO"/>
        </w:rPr>
        <w:t>microbi</w:t>
      </w:r>
      <w:r w:rsidRPr="00C47F39">
        <w:rPr>
          <w:lang w:val="es-BO"/>
        </w:rPr>
        <w:t xml:space="preserve">ológicos </w:t>
      </w:r>
      <w:r w:rsidR="00B44547" w:rsidRPr="00C47F39">
        <w:rPr>
          <w:lang w:val="es-BO"/>
        </w:rPr>
        <w:t xml:space="preserve">correspondientes a los </w:t>
      </w:r>
      <w:r w:rsidRPr="00C47F39">
        <w:rPr>
          <w:lang w:val="es-BO"/>
        </w:rPr>
        <w:t>Parámetros de Control Mínimo del Reglamento Nacional para el Control de la Calidad del Agua para Consumo Humano. Adicionalmente:</w:t>
      </w:r>
    </w:p>
    <w:p w14:paraId="190F7402" w14:textId="79371D2D" w:rsidR="00223067" w:rsidRPr="00C47F39" w:rsidRDefault="00223067" w:rsidP="00223067">
      <w:pPr>
        <w:pStyle w:val="Prrafodelista"/>
        <w:numPr>
          <w:ilvl w:val="0"/>
          <w:numId w:val="20"/>
        </w:numPr>
        <w:rPr>
          <w:lang w:val="es-BO"/>
        </w:rPr>
      </w:pPr>
      <w:r w:rsidRPr="00C47F39">
        <w:rPr>
          <w:lang w:val="es-BO"/>
        </w:rPr>
        <w:t xml:space="preserve">Los sistemas que abastezcan a poblaciones  de más de 2.000 habitantes o 500 conexiones deben </w:t>
      </w:r>
      <w:r w:rsidR="00DF7882" w:rsidRPr="00C47F39">
        <w:rPr>
          <w:lang w:val="es-BO"/>
        </w:rPr>
        <w:t xml:space="preserve">realizar </w:t>
      </w:r>
      <w:r w:rsidRPr="00C47F39">
        <w:rPr>
          <w:lang w:val="es-BO"/>
        </w:rPr>
        <w:t xml:space="preserve">los análisis </w:t>
      </w:r>
      <w:r w:rsidR="00B44547" w:rsidRPr="00C47F39">
        <w:rPr>
          <w:lang w:val="es-BO"/>
        </w:rPr>
        <w:t xml:space="preserve">correspondientes a los </w:t>
      </w:r>
      <w:r w:rsidRPr="00C47F39">
        <w:rPr>
          <w:lang w:val="es-BO"/>
        </w:rPr>
        <w:t xml:space="preserve">Parámetros de Control Básico. </w:t>
      </w:r>
    </w:p>
    <w:p w14:paraId="00E22C00" w14:textId="6D43D86D" w:rsidR="00223067" w:rsidRPr="00C47F39" w:rsidRDefault="00223067" w:rsidP="00223067">
      <w:pPr>
        <w:pStyle w:val="Prrafodelista"/>
        <w:numPr>
          <w:ilvl w:val="0"/>
          <w:numId w:val="20"/>
        </w:numPr>
        <w:rPr>
          <w:lang w:val="es-BO"/>
        </w:rPr>
      </w:pPr>
      <w:r w:rsidRPr="00C47F39">
        <w:rPr>
          <w:lang w:val="es-BO"/>
        </w:rPr>
        <w:t xml:space="preserve">Los sistemas que suministren agua a poblaciones mayores a 10.000 habitantes  o 2.500 conexiones deben </w:t>
      </w:r>
      <w:r w:rsidR="00DF7882" w:rsidRPr="00C47F39">
        <w:rPr>
          <w:lang w:val="es-BO"/>
        </w:rPr>
        <w:t>realizar</w:t>
      </w:r>
      <w:r w:rsidRPr="00C47F39">
        <w:rPr>
          <w:lang w:val="es-BO"/>
        </w:rPr>
        <w:t xml:space="preserve">, adicionalmente a los análisis </w:t>
      </w:r>
      <w:r w:rsidR="00B44547" w:rsidRPr="00C47F39">
        <w:rPr>
          <w:lang w:val="es-BO"/>
        </w:rPr>
        <w:t xml:space="preserve">de </w:t>
      </w:r>
      <w:r w:rsidR="00701BEF" w:rsidRPr="00C47F39">
        <w:rPr>
          <w:lang w:val="es-BO"/>
        </w:rPr>
        <w:t xml:space="preserve">los Parámetros de </w:t>
      </w:r>
      <w:r w:rsidR="00B44547" w:rsidRPr="00C47F39">
        <w:rPr>
          <w:lang w:val="es-BO"/>
        </w:rPr>
        <w:t xml:space="preserve">Control Mínimo y Básico, los </w:t>
      </w:r>
      <w:r w:rsidRPr="00C47F39">
        <w:rPr>
          <w:lang w:val="es-BO"/>
        </w:rPr>
        <w:t xml:space="preserve">señalados </w:t>
      </w:r>
      <w:r w:rsidR="00701BEF" w:rsidRPr="00C47F39">
        <w:rPr>
          <w:lang w:val="es-BO"/>
        </w:rPr>
        <w:t xml:space="preserve">para </w:t>
      </w:r>
      <w:r w:rsidR="00B44547" w:rsidRPr="00C47F39">
        <w:rPr>
          <w:lang w:val="es-BO"/>
        </w:rPr>
        <w:t xml:space="preserve">el </w:t>
      </w:r>
      <w:r w:rsidRPr="00C47F39">
        <w:rPr>
          <w:lang w:val="es-BO"/>
        </w:rPr>
        <w:t>Control Complementario</w:t>
      </w:r>
      <w:r w:rsidR="00FC7311" w:rsidRPr="00C47F39">
        <w:rPr>
          <w:lang w:val="es-BO"/>
        </w:rPr>
        <w:t>, conforme a norma</w:t>
      </w:r>
      <w:r w:rsidRPr="00C47F39">
        <w:rPr>
          <w:lang w:val="es-BO"/>
        </w:rPr>
        <w:t xml:space="preserve">. </w:t>
      </w:r>
    </w:p>
    <w:p w14:paraId="7FBEA31C" w14:textId="1B9F9437" w:rsidR="00732433" w:rsidRPr="00C47F39" w:rsidRDefault="00DF7882">
      <w:pPr>
        <w:rPr>
          <w:lang w:val="es-BO"/>
        </w:rPr>
      </w:pPr>
      <w:r w:rsidRPr="00C47F39">
        <w:rPr>
          <w:lang w:val="es-BO"/>
        </w:rPr>
        <w:t>L</w:t>
      </w:r>
      <w:r w:rsidR="00223067" w:rsidRPr="00C47F39">
        <w:rPr>
          <w:lang w:val="es-BO"/>
        </w:rPr>
        <w:t>os prestadores efectuarán controles periódicos del agua suministrada en la red de distribución</w:t>
      </w:r>
      <w:r w:rsidR="00326EA7" w:rsidRPr="00C47F39">
        <w:rPr>
          <w:lang w:val="es-BO"/>
        </w:rPr>
        <w:t xml:space="preserve"> conforme al número, frecuencia y tipo de muestras señaladas en </w:t>
      </w:r>
      <w:r w:rsidR="009735E7" w:rsidRPr="00C47F39">
        <w:rPr>
          <w:lang w:val="es-BO"/>
        </w:rPr>
        <w:t xml:space="preserve">el Reglamento </w:t>
      </w:r>
      <w:r w:rsidR="0022014D" w:rsidRPr="00C47F39">
        <w:rPr>
          <w:lang w:val="es-BO"/>
        </w:rPr>
        <w:t xml:space="preserve">Nacional </w:t>
      </w:r>
      <w:r w:rsidR="009735E7" w:rsidRPr="00C47F39">
        <w:rPr>
          <w:lang w:val="es-BO"/>
        </w:rPr>
        <w:t xml:space="preserve">de la </w:t>
      </w:r>
      <w:r w:rsidR="00326EA7" w:rsidRPr="00C47F39">
        <w:rPr>
          <w:lang w:val="es-BO"/>
        </w:rPr>
        <w:t xml:space="preserve"> norma NB-512</w:t>
      </w:r>
      <w:r w:rsidR="00B44547" w:rsidRPr="00C47F39">
        <w:rPr>
          <w:lang w:val="es-BO"/>
        </w:rPr>
        <w:t xml:space="preserve">, </w:t>
      </w:r>
      <w:r w:rsidR="00326EA7" w:rsidRPr="00C47F39">
        <w:rPr>
          <w:lang w:val="es-BO"/>
        </w:rPr>
        <w:t xml:space="preserve">intensificando su muestreo </w:t>
      </w:r>
      <w:r w:rsidR="00C126C7" w:rsidRPr="00C47F39">
        <w:rPr>
          <w:lang w:val="es-BO"/>
        </w:rPr>
        <w:t xml:space="preserve">en sitios vulnerables </w:t>
      </w:r>
      <w:r w:rsidR="007A5204" w:rsidRPr="00C47F39">
        <w:rPr>
          <w:lang w:val="es-BO"/>
        </w:rPr>
        <w:t>de la red de distribución</w:t>
      </w:r>
      <w:r w:rsidR="00B005E8" w:rsidRPr="00C47F39">
        <w:rPr>
          <w:lang w:val="es-BO"/>
        </w:rPr>
        <w:t xml:space="preserve"> y en situaciones de emergencia y desastre</w:t>
      </w:r>
      <w:r w:rsidR="00A64848" w:rsidRPr="00C47F39">
        <w:rPr>
          <w:lang w:val="es-BO"/>
        </w:rPr>
        <w:t>.</w:t>
      </w:r>
    </w:p>
    <w:p w14:paraId="4F846255" w14:textId="36BED1FD" w:rsidR="008B5175" w:rsidRPr="00C47F39" w:rsidRDefault="008B5175">
      <w:pPr>
        <w:rPr>
          <w:lang w:val="es-BO"/>
        </w:rPr>
      </w:pPr>
      <w:r w:rsidRPr="00C47F39">
        <w:rPr>
          <w:lang w:val="es-BO"/>
        </w:rPr>
        <w:t>Las personas encargadas del muestreo y análisis de la calidad del agua debe</w:t>
      </w:r>
      <w:r w:rsidR="00AA010E" w:rsidRPr="00C47F39">
        <w:rPr>
          <w:lang w:val="es-BO"/>
        </w:rPr>
        <w:t>rán</w:t>
      </w:r>
      <w:r w:rsidRPr="00C47F39">
        <w:rPr>
          <w:lang w:val="es-BO"/>
        </w:rPr>
        <w:t xml:space="preserve"> contar con certificación de su competencia </w:t>
      </w:r>
      <w:r w:rsidR="00AA010E" w:rsidRPr="00C47F39">
        <w:rPr>
          <w:lang w:val="es-BO"/>
        </w:rPr>
        <w:t>otorgada por el Sistema Plurinacional de Certificación de Competencias Laborales</w:t>
      </w:r>
      <w:r w:rsidRPr="00C47F39">
        <w:rPr>
          <w:lang w:val="es-BO"/>
        </w:rPr>
        <w:t xml:space="preserve"> </w:t>
      </w:r>
      <w:r w:rsidR="00822CF1" w:rsidRPr="00C47F39">
        <w:rPr>
          <w:lang w:val="es-BO"/>
        </w:rPr>
        <w:t xml:space="preserve">que cumpla a su vez con la </w:t>
      </w:r>
      <w:r w:rsidR="00AA010E" w:rsidRPr="00C47F39">
        <w:rPr>
          <w:lang w:val="es-BO"/>
        </w:rPr>
        <w:t xml:space="preserve">Norma ISO-IEC 17024 </w:t>
      </w:r>
      <w:r w:rsidR="00F73AAB" w:rsidRPr="00C47F39">
        <w:rPr>
          <w:lang w:val="es-BO"/>
        </w:rPr>
        <w:t xml:space="preserve">o norma </w:t>
      </w:r>
      <w:r w:rsidR="00AA010E" w:rsidRPr="00C47F39">
        <w:rPr>
          <w:lang w:val="es-BO"/>
        </w:rPr>
        <w:t>equivalente</w:t>
      </w:r>
      <w:r w:rsidRPr="00C47F39">
        <w:rPr>
          <w:lang w:val="es-BO"/>
        </w:rPr>
        <w:t xml:space="preserve">. </w:t>
      </w:r>
      <w:r w:rsidR="00C56156" w:rsidRPr="00C47F39">
        <w:rPr>
          <w:lang w:val="es-BO"/>
        </w:rPr>
        <w:t xml:space="preserve">En un proceso gradual, </w:t>
      </w:r>
      <w:r w:rsidRPr="00C47F39">
        <w:rPr>
          <w:lang w:val="es-BO"/>
        </w:rPr>
        <w:t xml:space="preserve">podrán establecerse mecanismos de </w:t>
      </w:r>
      <w:r w:rsidR="00AA010E" w:rsidRPr="00C47F39">
        <w:rPr>
          <w:lang w:val="es-BO"/>
        </w:rPr>
        <w:t xml:space="preserve">formación y </w:t>
      </w:r>
      <w:r w:rsidRPr="00C47F39">
        <w:rPr>
          <w:lang w:val="es-BO"/>
        </w:rPr>
        <w:t xml:space="preserve">capacitación </w:t>
      </w:r>
      <w:r w:rsidR="00AA010E" w:rsidRPr="00C47F39">
        <w:rPr>
          <w:lang w:val="es-BO"/>
        </w:rPr>
        <w:t>brindados por el Servicio Nacional de Apoyo a la Sostenibilidad en Saneamiento Básico (</w:t>
      </w:r>
      <w:r w:rsidR="00AA010E" w:rsidRPr="00C47F39">
        <w:rPr>
          <w:b/>
          <w:lang w:val="es-BO"/>
        </w:rPr>
        <w:t>SENASBA</w:t>
      </w:r>
      <w:r w:rsidR="00AA010E" w:rsidRPr="00C47F39">
        <w:rPr>
          <w:lang w:val="es-BO"/>
        </w:rPr>
        <w:t xml:space="preserve">) </w:t>
      </w:r>
      <w:r w:rsidR="002B7F27" w:rsidRPr="00C47F39">
        <w:rPr>
          <w:lang w:val="es-BO"/>
        </w:rPr>
        <w:t xml:space="preserve">u otra instancia autorizada, </w:t>
      </w:r>
      <w:r w:rsidRPr="00C47F39">
        <w:rPr>
          <w:lang w:val="es-BO"/>
        </w:rPr>
        <w:t xml:space="preserve">tendientes a </w:t>
      </w:r>
      <w:r w:rsidR="00AA010E" w:rsidRPr="00C47F39">
        <w:rPr>
          <w:lang w:val="es-BO"/>
        </w:rPr>
        <w:t xml:space="preserve">contar con personal competente </w:t>
      </w:r>
      <w:r w:rsidRPr="00C47F39">
        <w:rPr>
          <w:lang w:val="es-BO"/>
        </w:rPr>
        <w:t>en esta temática.</w:t>
      </w:r>
    </w:p>
    <w:p w14:paraId="24BD3152" w14:textId="20318EB3" w:rsidR="00732433" w:rsidRPr="00C47F39" w:rsidRDefault="00010371" w:rsidP="00600C09">
      <w:pPr>
        <w:pStyle w:val="Ttulo3"/>
        <w:spacing w:after="240"/>
        <w:rPr>
          <w:lang w:val="es-BO"/>
        </w:rPr>
      </w:pPr>
      <w:bookmarkStart w:id="21" w:name="_Toc414000843"/>
      <w:r>
        <w:rPr>
          <w:lang w:val="es-BO"/>
        </w:rPr>
        <w:t>8</w:t>
      </w:r>
      <w:r w:rsidR="00732433" w:rsidRPr="00C47F39">
        <w:rPr>
          <w:lang w:val="es-BO"/>
        </w:rPr>
        <w:t xml:space="preserve">.5 </w:t>
      </w:r>
      <w:r w:rsidR="008D6C7E" w:rsidRPr="00C47F39">
        <w:rPr>
          <w:lang w:val="es-BO"/>
        </w:rPr>
        <w:t>A</w:t>
      </w:r>
      <w:r w:rsidR="00732433" w:rsidRPr="00C47F39">
        <w:rPr>
          <w:lang w:val="es-BO"/>
        </w:rPr>
        <w:t>creditación de laboratorios</w:t>
      </w:r>
      <w:r w:rsidR="008D6C7E" w:rsidRPr="00C47F39">
        <w:rPr>
          <w:lang w:val="es-BO"/>
        </w:rPr>
        <w:t xml:space="preserve"> y calibración de equipos</w:t>
      </w:r>
      <w:bookmarkEnd w:id="21"/>
    </w:p>
    <w:p w14:paraId="364C07B0" w14:textId="39197AA3" w:rsidR="00C246FF" w:rsidRPr="00C47F39" w:rsidRDefault="00C246FF" w:rsidP="00937CB3">
      <w:pPr>
        <w:rPr>
          <w:lang w:val="es-BO"/>
        </w:rPr>
      </w:pPr>
      <w:r w:rsidRPr="00C47F39">
        <w:t xml:space="preserve">El </w:t>
      </w:r>
      <w:r w:rsidRPr="00C47F39">
        <w:rPr>
          <w:lang w:val="es-BO"/>
        </w:rPr>
        <w:t xml:space="preserve">Estado boliviano promoverá la ampliación en el número de laboratorios destinados al análisis de la calidad del agua para consumo humano y fortalecerá el/los laboratorios de referencia </w:t>
      </w:r>
      <w:r w:rsidR="00370DC0" w:rsidRPr="00C47F39">
        <w:rPr>
          <w:lang w:val="es-BO"/>
        </w:rPr>
        <w:t>en el país</w:t>
      </w:r>
      <w:r w:rsidRPr="00C47F39">
        <w:rPr>
          <w:lang w:val="es-BO"/>
        </w:rPr>
        <w:t xml:space="preserve">. </w:t>
      </w:r>
      <w:r w:rsidR="00A56153" w:rsidRPr="00C47F39">
        <w:rPr>
          <w:lang w:val="es-BO"/>
        </w:rPr>
        <w:lastRenderedPageBreak/>
        <w:t>Asimismo, se</w:t>
      </w:r>
      <w:r w:rsidR="001D17DA" w:rsidRPr="00C47F39">
        <w:rPr>
          <w:lang w:val="es-BO"/>
        </w:rPr>
        <w:t xml:space="preserve"> promoverá la acreditación de laboratorios para el análisis de la calidad del agua para consumo humano</w:t>
      </w:r>
      <w:r w:rsidR="00650068" w:rsidRPr="00C47F39">
        <w:rPr>
          <w:lang w:val="es-BO"/>
        </w:rPr>
        <w:t xml:space="preserve"> y </w:t>
      </w:r>
      <w:r w:rsidR="005B0B3C" w:rsidRPr="00C47F39">
        <w:rPr>
          <w:lang w:val="es-BO"/>
        </w:rPr>
        <w:t xml:space="preserve">la participación en </w:t>
      </w:r>
      <w:r w:rsidR="00650068" w:rsidRPr="00C47F39">
        <w:rPr>
          <w:lang w:val="es-BO"/>
        </w:rPr>
        <w:t>E</w:t>
      </w:r>
      <w:r w:rsidR="00370DC0" w:rsidRPr="00C47F39">
        <w:rPr>
          <w:lang w:val="es-BO"/>
        </w:rPr>
        <w:t xml:space="preserve">nsayos de </w:t>
      </w:r>
      <w:r w:rsidR="00650068" w:rsidRPr="00C47F39">
        <w:rPr>
          <w:lang w:val="es-BO"/>
        </w:rPr>
        <w:t>A</w:t>
      </w:r>
      <w:r w:rsidR="00370DC0" w:rsidRPr="00C47F39">
        <w:rPr>
          <w:lang w:val="es-BO"/>
        </w:rPr>
        <w:t>ptitud de los mismos</w:t>
      </w:r>
      <w:r w:rsidR="001D17DA" w:rsidRPr="00C47F39">
        <w:rPr>
          <w:lang w:val="es-BO"/>
        </w:rPr>
        <w:t>.</w:t>
      </w:r>
    </w:p>
    <w:p w14:paraId="52120603" w14:textId="1970529D" w:rsidR="009E6EFB" w:rsidRPr="00C47F39" w:rsidRDefault="006C224F" w:rsidP="009E6EFB">
      <w:pPr>
        <w:rPr>
          <w:lang w:val="es-BO"/>
        </w:rPr>
      </w:pPr>
      <w:r w:rsidRPr="00C47F39">
        <w:rPr>
          <w:lang w:val="es-BO"/>
        </w:rPr>
        <w:t xml:space="preserve">Los </w:t>
      </w:r>
      <w:r w:rsidR="009E6EFB" w:rsidRPr="00C47F39">
        <w:rPr>
          <w:lang w:val="es-BO"/>
        </w:rPr>
        <w:t>equipos que se utilicen para el análisis y control de la calid</w:t>
      </w:r>
      <w:r w:rsidR="009C55B3" w:rsidRPr="00C47F39">
        <w:rPr>
          <w:lang w:val="es-BO"/>
        </w:rPr>
        <w:t xml:space="preserve">ad del agua para consumo humano, tanto para el control por parte de los prestadores como en las labores de fiscalización o de vigilancia, </w:t>
      </w:r>
      <w:r w:rsidR="009E6EFB" w:rsidRPr="00C47F39">
        <w:rPr>
          <w:lang w:val="es-BO"/>
        </w:rPr>
        <w:t xml:space="preserve">deben ser calibrados periódicamente por </w:t>
      </w:r>
      <w:r w:rsidR="00861A86" w:rsidRPr="00C47F39">
        <w:rPr>
          <w:lang w:val="es-BO"/>
        </w:rPr>
        <w:t>el Instituto Boliviano de Metrología (</w:t>
      </w:r>
      <w:r w:rsidR="009E6EFB" w:rsidRPr="00C47F39">
        <w:rPr>
          <w:b/>
          <w:lang w:val="es-BO"/>
        </w:rPr>
        <w:t>IBMETRO</w:t>
      </w:r>
      <w:r w:rsidR="009E6EFB" w:rsidRPr="00C47F39">
        <w:rPr>
          <w:lang w:val="es-BO"/>
        </w:rPr>
        <w:t>)</w:t>
      </w:r>
      <w:r w:rsidR="00732055" w:rsidRPr="00C47F39">
        <w:rPr>
          <w:lang w:val="es-BO"/>
        </w:rPr>
        <w:t>, a costos accesibles</w:t>
      </w:r>
      <w:r w:rsidRPr="00C47F39">
        <w:rPr>
          <w:lang w:val="es-BO"/>
        </w:rPr>
        <w:t>. Los equipos que no puedan ser calibrados, deberán ser verificados por el Departamento o Unidad de Calidad del propio prestador</w:t>
      </w:r>
      <w:r w:rsidR="009E6EFB" w:rsidRPr="00C47F39">
        <w:rPr>
          <w:lang w:val="es-BO"/>
        </w:rPr>
        <w:t>.</w:t>
      </w:r>
    </w:p>
    <w:p w14:paraId="1A0AC724" w14:textId="456E9CB9" w:rsidR="006C224F" w:rsidRPr="00C47F39" w:rsidRDefault="006C224F" w:rsidP="006C224F">
      <w:pPr>
        <w:rPr>
          <w:lang w:val="es-BO"/>
        </w:rPr>
      </w:pPr>
      <w:r w:rsidRPr="00C47F39">
        <w:rPr>
          <w:lang w:val="es-BO"/>
        </w:rPr>
        <w:t xml:space="preserve">Los prestadores de servicios de agua potable que abastezcan a poblaciones de más de 10.000 habitantes </w:t>
      </w:r>
      <w:r w:rsidR="00701BEF" w:rsidRPr="00C47F39">
        <w:rPr>
          <w:lang w:val="es-BO"/>
        </w:rPr>
        <w:t>ó</w:t>
      </w:r>
      <w:r w:rsidRPr="00C47F39">
        <w:rPr>
          <w:lang w:val="es-BO"/>
        </w:rPr>
        <w:t xml:space="preserve"> 2.500 conexiones, deben realizar los análisis correspondientes en Laboratorios Acreditados ante </w:t>
      </w:r>
      <w:r w:rsidRPr="00350CAC">
        <w:rPr>
          <w:b/>
          <w:lang w:val="es-BO"/>
        </w:rPr>
        <w:t>IBMETRO</w:t>
      </w:r>
      <w:r w:rsidRPr="00C47F39">
        <w:rPr>
          <w:lang w:val="es-BO"/>
        </w:rPr>
        <w:t>, conforme a plazos y gradualidad establecida por el VAPSB para el  efecto.</w:t>
      </w:r>
    </w:p>
    <w:p w14:paraId="636D312E" w14:textId="77777777" w:rsidR="00DE47CA" w:rsidRPr="00C47F39" w:rsidRDefault="006C224F" w:rsidP="00DE47CA">
      <w:pPr>
        <w:rPr>
          <w:lang w:val="es-BO"/>
        </w:rPr>
      </w:pPr>
      <w:r w:rsidRPr="00C47F39">
        <w:rPr>
          <w:lang w:val="es-BO"/>
        </w:rPr>
        <w:t xml:space="preserve">Los </w:t>
      </w:r>
      <w:r w:rsidR="00937CB3" w:rsidRPr="00C47F39">
        <w:rPr>
          <w:lang w:val="es-BO"/>
        </w:rPr>
        <w:t xml:space="preserve">prestadores de servicios de agua potable que abastezcan a poblaciones de más de </w:t>
      </w:r>
      <w:r w:rsidR="008B5175" w:rsidRPr="00C47F39">
        <w:rPr>
          <w:lang w:val="es-BO"/>
        </w:rPr>
        <w:t>10</w:t>
      </w:r>
      <w:r w:rsidR="00937CB3" w:rsidRPr="00C47F39">
        <w:rPr>
          <w:lang w:val="es-BO"/>
        </w:rPr>
        <w:t xml:space="preserve">.000 habitantes o </w:t>
      </w:r>
      <w:r w:rsidR="008B5175" w:rsidRPr="00C47F39">
        <w:rPr>
          <w:lang w:val="es-BO"/>
        </w:rPr>
        <w:t>2.</w:t>
      </w:r>
      <w:r w:rsidR="00937CB3" w:rsidRPr="00C47F39">
        <w:rPr>
          <w:lang w:val="es-BO"/>
        </w:rPr>
        <w:t>500 conexiones</w:t>
      </w:r>
      <w:r w:rsidR="009C6679" w:rsidRPr="00C47F39">
        <w:rPr>
          <w:lang w:val="es-BO"/>
        </w:rPr>
        <w:t xml:space="preserve">, independientemente del laboratorio acreditado donde </w:t>
      </w:r>
      <w:r w:rsidR="00715EF7" w:rsidRPr="00C47F39">
        <w:rPr>
          <w:lang w:val="es-BO"/>
        </w:rPr>
        <w:t xml:space="preserve">realicen los </w:t>
      </w:r>
      <w:r w:rsidR="009C6679" w:rsidRPr="00C47F39">
        <w:rPr>
          <w:lang w:val="es-BO"/>
        </w:rPr>
        <w:t xml:space="preserve">análisis de calidad del agua </w:t>
      </w:r>
      <w:r w:rsidRPr="00C47F39">
        <w:rPr>
          <w:lang w:val="es-BO"/>
        </w:rPr>
        <w:t xml:space="preserve">según el </w:t>
      </w:r>
      <w:r w:rsidR="008E10D6" w:rsidRPr="00C47F39">
        <w:rPr>
          <w:lang w:val="es-BO"/>
        </w:rPr>
        <w:t xml:space="preserve">tipo de control y frecuencia que establece </w:t>
      </w:r>
      <w:r w:rsidR="009C6679" w:rsidRPr="00C47F39">
        <w:rPr>
          <w:lang w:val="es-BO"/>
        </w:rPr>
        <w:t>la norma bol</w:t>
      </w:r>
      <w:r w:rsidR="008E10D6" w:rsidRPr="00C47F39">
        <w:rPr>
          <w:lang w:val="es-BO"/>
        </w:rPr>
        <w:t xml:space="preserve">iviana </w:t>
      </w:r>
      <w:r w:rsidR="009C6679" w:rsidRPr="00C47F39">
        <w:rPr>
          <w:lang w:val="es-BO"/>
        </w:rPr>
        <w:t xml:space="preserve">NB 512, </w:t>
      </w:r>
      <w:r w:rsidR="00937CB3" w:rsidRPr="00C47F39">
        <w:rPr>
          <w:lang w:val="es-BO"/>
        </w:rPr>
        <w:t xml:space="preserve"> deben contar mínimamente con equipos para los análisis de los parámetros de Control Mínimo </w:t>
      </w:r>
      <w:r w:rsidR="00701BEF" w:rsidRPr="00C47F39">
        <w:rPr>
          <w:lang w:val="es-BO"/>
        </w:rPr>
        <w:t xml:space="preserve">señalado en </w:t>
      </w:r>
      <w:r w:rsidR="00937CB3" w:rsidRPr="00C47F39">
        <w:rPr>
          <w:lang w:val="es-BO"/>
        </w:rPr>
        <w:t>el Reglamento Nacional para el Control de la Calidad del Agua para Consumo Humano.</w:t>
      </w:r>
      <w:r w:rsidR="008B5175" w:rsidRPr="00C47F39">
        <w:rPr>
          <w:lang w:val="es-BO"/>
        </w:rPr>
        <w:t xml:space="preserve"> En el caso de los servicios brindados a menos de 10.000 habitantes o 2.500 conexiones, el prestador podrá contar con la asistencia del Gobierno </w:t>
      </w:r>
      <w:r w:rsidR="00533DBD" w:rsidRPr="00C47F39">
        <w:rPr>
          <w:lang w:val="es-BO"/>
        </w:rPr>
        <w:t xml:space="preserve">Autónomo </w:t>
      </w:r>
      <w:r w:rsidR="008B5175" w:rsidRPr="00C47F39">
        <w:rPr>
          <w:lang w:val="es-BO"/>
        </w:rPr>
        <w:t xml:space="preserve">Municipal correspondiente para </w:t>
      </w:r>
      <w:r w:rsidR="00715EF7" w:rsidRPr="00C47F39">
        <w:rPr>
          <w:lang w:val="es-BO"/>
        </w:rPr>
        <w:t>el Control Mínimo</w:t>
      </w:r>
      <w:r w:rsidR="008B5175" w:rsidRPr="00C47F39">
        <w:rPr>
          <w:lang w:val="es-BO"/>
        </w:rPr>
        <w:t xml:space="preserve">. </w:t>
      </w:r>
    </w:p>
    <w:p w14:paraId="2569D7DF" w14:textId="25B6ABAF" w:rsidR="00732433" w:rsidRPr="00C47F39" w:rsidRDefault="00010371" w:rsidP="00600C09">
      <w:pPr>
        <w:pStyle w:val="Ttulo3"/>
        <w:spacing w:after="240"/>
        <w:rPr>
          <w:lang w:val="es-BO"/>
        </w:rPr>
      </w:pPr>
      <w:bookmarkStart w:id="22" w:name="_Toc414000844"/>
      <w:r>
        <w:rPr>
          <w:lang w:val="es-BO"/>
        </w:rPr>
        <w:t>8</w:t>
      </w:r>
      <w:r w:rsidR="00732433" w:rsidRPr="00C47F39">
        <w:rPr>
          <w:lang w:val="es-BO"/>
        </w:rPr>
        <w:t xml:space="preserve">.6 </w:t>
      </w:r>
      <w:r w:rsidR="00B832D9" w:rsidRPr="00C47F39">
        <w:rPr>
          <w:lang w:val="es-BO"/>
        </w:rPr>
        <w:t>Educación sanitaria</w:t>
      </w:r>
      <w:r w:rsidR="00732433" w:rsidRPr="00C47F39">
        <w:rPr>
          <w:lang w:val="es-BO"/>
        </w:rPr>
        <w:t xml:space="preserve"> </w:t>
      </w:r>
      <w:r w:rsidR="006E7050" w:rsidRPr="00C47F39">
        <w:rPr>
          <w:lang w:val="es-BO"/>
        </w:rPr>
        <w:t xml:space="preserve">y ambiental </w:t>
      </w:r>
      <w:r w:rsidR="00732433" w:rsidRPr="00C47F39">
        <w:rPr>
          <w:lang w:val="es-BO"/>
        </w:rPr>
        <w:t>e información</w:t>
      </w:r>
      <w:bookmarkEnd w:id="22"/>
    </w:p>
    <w:p w14:paraId="12A936BB" w14:textId="3A76B90E" w:rsidR="00B832D9" w:rsidRPr="00C47F39" w:rsidRDefault="00B832D9" w:rsidP="008B174D">
      <w:pPr>
        <w:rPr>
          <w:lang w:val="es-BO"/>
        </w:rPr>
      </w:pPr>
      <w:r w:rsidRPr="00C47F39">
        <w:rPr>
          <w:lang w:val="es-BO"/>
        </w:rPr>
        <w:t xml:space="preserve">Las </w:t>
      </w:r>
      <w:r w:rsidRPr="00350CAC">
        <w:rPr>
          <w:b/>
          <w:lang w:val="es-BO"/>
        </w:rPr>
        <w:t>ETA</w:t>
      </w:r>
      <w:r w:rsidRPr="00C47F39">
        <w:rPr>
          <w:lang w:val="es-BO"/>
        </w:rPr>
        <w:t xml:space="preserve">, en el ámbito de su competencia y en coordinación con los prestadores de servicios de agua potable y saneamiento,  implementaran programas de educación sanitaria y ambiental en los cuales desarrollen estrategias sostenidas, acorde con las características regionales y poblacionales, para motivar cambios de comportamiento favorables sobre la importancia de la calidad de la agua para consumo humano, la corresponsabilidad solidaria </w:t>
      </w:r>
      <w:r w:rsidR="009E571C" w:rsidRPr="00C47F39">
        <w:rPr>
          <w:lang w:val="es-BO"/>
        </w:rPr>
        <w:t xml:space="preserve">en la </w:t>
      </w:r>
      <w:r w:rsidR="006E7050" w:rsidRPr="00C47F39">
        <w:rPr>
          <w:lang w:val="es-BO"/>
        </w:rPr>
        <w:t xml:space="preserve">conservación y </w:t>
      </w:r>
      <w:r w:rsidRPr="00C47F39">
        <w:rPr>
          <w:lang w:val="es-BO"/>
        </w:rPr>
        <w:t>pro</w:t>
      </w:r>
      <w:r w:rsidR="008B174D" w:rsidRPr="00C47F39">
        <w:rPr>
          <w:lang w:val="es-BO"/>
        </w:rPr>
        <w:t xml:space="preserve">tección </w:t>
      </w:r>
      <w:r w:rsidRPr="00C47F39">
        <w:rPr>
          <w:lang w:val="es-BO"/>
        </w:rPr>
        <w:t xml:space="preserve">de las fuentes de agua, </w:t>
      </w:r>
      <w:proofErr w:type="spellStart"/>
      <w:r w:rsidRPr="00C47F39">
        <w:rPr>
          <w:lang w:val="es-BO"/>
        </w:rPr>
        <w:t>microcuenca</w:t>
      </w:r>
      <w:proofErr w:type="spellEnd"/>
      <w:r w:rsidRPr="00C47F39">
        <w:rPr>
          <w:lang w:val="es-BO"/>
        </w:rPr>
        <w:t xml:space="preserve"> o acuífero</w:t>
      </w:r>
      <w:r w:rsidR="009E571C" w:rsidRPr="00C47F39">
        <w:rPr>
          <w:lang w:val="es-BO"/>
        </w:rPr>
        <w:t xml:space="preserve">, así como los deberes de los prestadores del servicio y de los usuarios, </w:t>
      </w:r>
      <w:r w:rsidRPr="00C47F39">
        <w:rPr>
          <w:lang w:val="es-BO"/>
        </w:rPr>
        <w:t xml:space="preserve"> </w:t>
      </w:r>
      <w:r w:rsidR="009E571C" w:rsidRPr="00C47F39">
        <w:rPr>
          <w:lang w:val="es-BO"/>
        </w:rPr>
        <w:t xml:space="preserve">incluyendo </w:t>
      </w:r>
      <w:r w:rsidRPr="00C47F39">
        <w:rPr>
          <w:lang w:val="es-BO"/>
        </w:rPr>
        <w:t xml:space="preserve">la retribución </w:t>
      </w:r>
      <w:r w:rsidR="009E571C" w:rsidRPr="00C47F39">
        <w:rPr>
          <w:lang w:val="es-BO"/>
        </w:rPr>
        <w:t xml:space="preserve">de estos últimos </w:t>
      </w:r>
      <w:r w:rsidRPr="00C47F39">
        <w:rPr>
          <w:lang w:val="es-BO"/>
        </w:rPr>
        <w:t xml:space="preserve">por los servicios brindados por </w:t>
      </w:r>
      <w:r w:rsidR="008B174D" w:rsidRPr="00C47F39">
        <w:rPr>
          <w:lang w:val="es-BO"/>
        </w:rPr>
        <w:t>el prestador</w:t>
      </w:r>
      <w:r w:rsidRPr="00C47F39">
        <w:rPr>
          <w:lang w:val="es-BO"/>
        </w:rPr>
        <w:t xml:space="preserve">. </w:t>
      </w:r>
    </w:p>
    <w:p w14:paraId="42204B73" w14:textId="17F7F686" w:rsidR="00513593" w:rsidRPr="00C47F39" w:rsidRDefault="00513593">
      <w:pPr>
        <w:rPr>
          <w:lang w:val="es-BO"/>
        </w:rPr>
      </w:pPr>
      <w:r w:rsidRPr="00C47F39">
        <w:rPr>
          <w:lang w:val="es-BO"/>
        </w:rPr>
        <w:t xml:space="preserve">La </w:t>
      </w:r>
      <w:r w:rsidRPr="00350CAC">
        <w:rPr>
          <w:b/>
          <w:lang w:val="es-BO"/>
        </w:rPr>
        <w:t>A</w:t>
      </w:r>
      <w:r w:rsidR="0035301A" w:rsidRPr="00350CAC">
        <w:rPr>
          <w:b/>
          <w:lang w:val="es-BO"/>
        </w:rPr>
        <w:t>APS</w:t>
      </w:r>
      <w:r w:rsidR="0035301A" w:rsidRPr="00C47F39">
        <w:rPr>
          <w:lang w:val="es-BO"/>
        </w:rPr>
        <w:t xml:space="preserve"> </w:t>
      </w:r>
      <w:r w:rsidRPr="00C47F39">
        <w:rPr>
          <w:lang w:val="es-BO"/>
        </w:rPr>
        <w:t xml:space="preserve"> establecerá los medios, plazos y frecuencia con la que los prestadores de servicios de agua potable deben informar a </w:t>
      </w:r>
      <w:r w:rsidR="0006366A" w:rsidRPr="00C47F39">
        <w:rPr>
          <w:lang w:val="es-BO"/>
        </w:rPr>
        <w:t xml:space="preserve">la propia </w:t>
      </w:r>
      <w:r w:rsidR="0006366A" w:rsidRPr="00350CAC">
        <w:rPr>
          <w:b/>
          <w:lang w:val="es-BO"/>
        </w:rPr>
        <w:t>AAPS</w:t>
      </w:r>
      <w:r w:rsidR="0035301A" w:rsidRPr="00C47F39">
        <w:rPr>
          <w:lang w:val="es-BO"/>
        </w:rPr>
        <w:t xml:space="preserve"> así como a  </w:t>
      </w:r>
      <w:r w:rsidRPr="00C47F39">
        <w:rPr>
          <w:lang w:val="es-BO"/>
        </w:rPr>
        <w:t>los usuarios</w:t>
      </w:r>
      <w:r w:rsidR="00116C09" w:rsidRPr="00C47F39">
        <w:rPr>
          <w:lang w:val="es-BO"/>
        </w:rPr>
        <w:t xml:space="preserve">, </w:t>
      </w:r>
      <w:r w:rsidRPr="00C47F39">
        <w:rPr>
          <w:lang w:val="es-BO"/>
        </w:rPr>
        <w:t xml:space="preserve"> </w:t>
      </w:r>
      <w:r w:rsidR="00116C09" w:rsidRPr="00C47F39">
        <w:rPr>
          <w:lang w:val="es-BO"/>
        </w:rPr>
        <w:t xml:space="preserve">sobre la calidad del agua suministrada como parte de su </w:t>
      </w:r>
      <w:r w:rsidRPr="00C47F39">
        <w:rPr>
          <w:lang w:val="es-BO"/>
        </w:rPr>
        <w:t xml:space="preserve">rendición </w:t>
      </w:r>
      <w:r w:rsidR="00124BFD" w:rsidRPr="00C47F39">
        <w:rPr>
          <w:lang w:val="es-BO"/>
        </w:rPr>
        <w:t xml:space="preserve">pública </w:t>
      </w:r>
      <w:r w:rsidRPr="00C47F39">
        <w:rPr>
          <w:lang w:val="es-BO"/>
        </w:rPr>
        <w:t xml:space="preserve">de cuentas. </w:t>
      </w:r>
    </w:p>
    <w:p w14:paraId="7F8B60F8" w14:textId="27592247" w:rsidR="0006366A" w:rsidRPr="00C47F39" w:rsidRDefault="0006366A">
      <w:pPr>
        <w:rPr>
          <w:lang w:val="es-BO"/>
        </w:rPr>
      </w:pPr>
      <w:r w:rsidRPr="00C47F39">
        <w:rPr>
          <w:lang w:val="es-BO"/>
        </w:rPr>
        <w:t xml:space="preserve">Por su parte, el Ministerio de Salud, por medio del </w:t>
      </w:r>
      <w:r w:rsidR="00FC7311" w:rsidRPr="00350CAC">
        <w:rPr>
          <w:b/>
          <w:lang w:val="es-BO"/>
        </w:rPr>
        <w:t>VSP/MS</w:t>
      </w:r>
      <w:r w:rsidRPr="00C47F39">
        <w:rPr>
          <w:lang w:val="es-BO"/>
        </w:rPr>
        <w:t xml:space="preserve">, establecerá los mecanismos para llevar a cabo sus funciones de vigilancia de manera oportuna y sistemática, coordinando en su caso con la </w:t>
      </w:r>
      <w:r w:rsidRPr="00350CAC">
        <w:rPr>
          <w:b/>
          <w:lang w:val="es-BO"/>
        </w:rPr>
        <w:t>AAPS</w:t>
      </w:r>
      <w:r w:rsidRPr="00C47F39">
        <w:rPr>
          <w:lang w:val="es-BO"/>
        </w:rPr>
        <w:t xml:space="preserve"> para la adecuada interrelación, articulación y sinergia.</w:t>
      </w:r>
    </w:p>
    <w:p w14:paraId="6BFB5BE2" w14:textId="4EBE2CDE" w:rsidR="00F4528A" w:rsidRPr="00C47F39" w:rsidRDefault="00010371" w:rsidP="00600C09">
      <w:pPr>
        <w:pStyle w:val="Ttulo3"/>
        <w:spacing w:after="240"/>
        <w:rPr>
          <w:lang w:val="es-BO"/>
        </w:rPr>
      </w:pPr>
      <w:bookmarkStart w:id="23" w:name="_Toc414000845"/>
      <w:r>
        <w:rPr>
          <w:lang w:val="es-BO"/>
        </w:rPr>
        <w:lastRenderedPageBreak/>
        <w:t>8</w:t>
      </w:r>
      <w:r w:rsidR="00F4528A" w:rsidRPr="00C47F39">
        <w:rPr>
          <w:lang w:val="es-BO"/>
        </w:rPr>
        <w:t>.</w:t>
      </w:r>
      <w:r w:rsidR="009C6317" w:rsidRPr="00C47F39">
        <w:rPr>
          <w:lang w:val="es-BO"/>
        </w:rPr>
        <w:t>7</w:t>
      </w:r>
      <w:r w:rsidR="00F4528A" w:rsidRPr="00C47F39">
        <w:rPr>
          <w:lang w:val="es-BO"/>
        </w:rPr>
        <w:t xml:space="preserve"> Fomento al suministro de agua apta para consumo humano</w:t>
      </w:r>
      <w:bookmarkEnd w:id="23"/>
      <w:r w:rsidR="00F4528A" w:rsidRPr="00C47F39">
        <w:rPr>
          <w:lang w:val="es-BO"/>
        </w:rPr>
        <w:t xml:space="preserve"> </w:t>
      </w:r>
    </w:p>
    <w:p w14:paraId="2500D687" w14:textId="1FE43387" w:rsidR="00732433" w:rsidRPr="00C47F39" w:rsidRDefault="00F4528A">
      <w:pPr>
        <w:rPr>
          <w:lang w:val="es-BO"/>
        </w:rPr>
      </w:pPr>
      <w:r w:rsidRPr="00C47F39">
        <w:rPr>
          <w:lang w:val="es-BO"/>
        </w:rPr>
        <w:t>Con la finalidad de dar debido cumplimiento a la presente Política</w:t>
      </w:r>
      <w:r w:rsidR="003D725A" w:rsidRPr="00C47F39">
        <w:rPr>
          <w:lang w:val="es-BO"/>
        </w:rPr>
        <w:t xml:space="preserve"> Nacional</w:t>
      </w:r>
      <w:r w:rsidRPr="00C47F39">
        <w:rPr>
          <w:lang w:val="es-BO"/>
        </w:rPr>
        <w:t xml:space="preserve">, el </w:t>
      </w:r>
      <w:r w:rsidR="003D725A" w:rsidRPr="00C47F39">
        <w:rPr>
          <w:lang w:val="es-BO"/>
        </w:rPr>
        <w:t xml:space="preserve">nivel central de gobierno </w:t>
      </w:r>
      <w:r w:rsidR="00904BE8" w:rsidRPr="00C47F39">
        <w:rPr>
          <w:lang w:val="es-BO"/>
        </w:rPr>
        <w:t xml:space="preserve">y las </w:t>
      </w:r>
      <w:r w:rsidR="00116C09" w:rsidRPr="00350CAC">
        <w:rPr>
          <w:b/>
          <w:lang w:val="es-BO"/>
        </w:rPr>
        <w:t>ETA</w:t>
      </w:r>
      <w:r w:rsidRPr="00C47F39">
        <w:rPr>
          <w:lang w:val="es-BO"/>
        </w:rPr>
        <w:t xml:space="preserve"> impulsará</w:t>
      </w:r>
      <w:r w:rsidR="00904BE8" w:rsidRPr="00C47F39">
        <w:rPr>
          <w:lang w:val="es-BO"/>
        </w:rPr>
        <w:t>n</w:t>
      </w:r>
      <w:r w:rsidRPr="00C47F39">
        <w:rPr>
          <w:lang w:val="es-BO"/>
        </w:rPr>
        <w:t xml:space="preserve"> programas tendientes a los siguientes aspectos.</w:t>
      </w:r>
    </w:p>
    <w:p w14:paraId="2C32C266" w14:textId="040FB61D" w:rsidR="008E3764" w:rsidRPr="00C47F39" w:rsidRDefault="00A3585C" w:rsidP="00D32C20">
      <w:pPr>
        <w:pStyle w:val="Prrafodelista"/>
        <w:numPr>
          <w:ilvl w:val="0"/>
          <w:numId w:val="6"/>
        </w:numPr>
        <w:rPr>
          <w:lang w:val="es-BO"/>
        </w:rPr>
      </w:pPr>
      <w:r w:rsidRPr="00C47F39">
        <w:rPr>
          <w:lang w:val="es-BO"/>
        </w:rPr>
        <w:t>Prestación de servicios con garantía de c</w:t>
      </w:r>
      <w:r w:rsidR="00A76A65" w:rsidRPr="00C47F39">
        <w:rPr>
          <w:lang w:val="es-BO"/>
        </w:rPr>
        <w:t xml:space="preserve">alidad </w:t>
      </w:r>
      <w:r w:rsidRPr="00C47F39">
        <w:rPr>
          <w:lang w:val="es-BO"/>
        </w:rPr>
        <w:t xml:space="preserve">del agua </w:t>
      </w:r>
      <w:r w:rsidR="00A76A65" w:rsidRPr="00C47F39">
        <w:rPr>
          <w:lang w:val="es-BO"/>
        </w:rPr>
        <w:t>para consumo humano</w:t>
      </w:r>
      <w:r w:rsidR="004D0394" w:rsidRPr="00C47F39">
        <w:rPr>
          <w:lang w:val="es-BO"/>
        </w:rPr>
        <w:t>.</w:t>
      </w:r>
    </w:p>
    <w:p w14:paraId="3258963A" w14:textId="4D881AB9" w:rsidR="00A76A65" w:rsidRPr="00C47F39" w:rsidRDefault="00A76A65" w:rsidP="00D32C20">
      <w:pPr>
        <w:pStyle w:val="Prrafodelista"/>
        <w:numPr>
          <w:ilvl w:val="0"/>
          <w:numId w:val="6"/>
        </w:numPr>
        <w:rPr>
          <w:lang w:val="es-BO"/>
        </w:rPr>
      </w:pPr>
      <w:r w:rsidRPr="00C47F39">
        <w:rPr>
          <w:lang w:val="es-BO"/>
        </w:rPr>
        <w:t xml:space="preserve">Vigilancia, </w:t>
      </w:r>
      <w:r w:rsidR="003D725A" w:rsidRPr="00C47F39">
        <w:rPr>
          <w:lang w:val="es-BO"/>
        </w:rPr>
        <w:t xml:space="preserve">inspección sanitaria, </w:t>
      </w:r>
      <w:r w:rsidR="00A3585C" w:rsidRPr="00C47F39">
        <w:rPr>
          <w:lang w:val="es-BO"/>
        </w:rPr>
        <w:t xml:space="preserve">fiscalización y </w:t>
      </w:r>
      <w:r w:rsidR="00346B47" w:rsidRPr="00C47F39">
        <w:rPr>
          <w:lang w:val="es-BO"/>
        </w:rPr>
        <w:t xml:space="preserve">control </w:t>
      </w:r>
      <w:r w:rsidR="00904BE8" w:rsidRPr="00C47F39">
        <w:rPr>
          <w:lang w:val="es-BO"/>
        </w:rPr>
        <w:t xml:space="preserve">periódico y sostenido </w:t>
      </w:r>
      <w:r w:rsidR="00A3585C" w:rsidRPr="00C47F39">
        <w:rPr>
          <w:lang w:val="es-BO"/>
        </w:rPr>
        <w:t xml:space="preserve">de </w:t>
      </w:r>
      <w:r w:rsidRPr="00C47F39">
        <w:rPr>
          <w:lang w:val="es-BO"/>
        </w:rPr>
        <w:t>la calidad del agua</w:t>
      </w:r>
      <w:r w:rsidR="00A3585C" w:rsidRPr="00C47F39">
        <w:rPr>
          <w:lang w:val="es-BO"/>
        </w:rPr>
        <w:t xml:space="preserve"> para consumo humano</w:t>
      </w:r>
      <w:r w:rsidR="00904BE8" w:rsidRPr="00C47F39">
        <w:rPr>
          <w:lang w:val="es-BO"/>
        </w:rPr>
        <w:t>.</w:t>
      </w:r>
    </w:p>
    <w:p w14:paraId="10999298" w14:textId="13241E5E" w:rsidR="000C380A" w:rsidRPr="00C47F39" w:rsidRDefault="000C380A" w:rsidP="00D32C20">
      <w:pPr>
        <w:pStyle w:val="Prrafodelista"/>
        <w:numPr>
          <w:ilvl w:val="0"/>
          <w:numId w:val="6"/>
        </w:numPr>
        <w:rPr>
          <w:lang w:val="es-BO"/>
        </w:rPr>
      </w:pPr>
      <w:r w:rsidRPr="00C47F39">
        <w:rPr>
          <w:lang w:val="es-BO"/>
        </w:rPr>
        <w:t>Protección y recuperación de Cuencas Estratégicas, en coordinación con el VRHR</w:t>
      </w:r>
    </w:p>
    <w:p w14:paraId="0B87FA60" w14:textId="69CA26F0" w:rsidR="00076392" w:rsidRPr="00C47F39" w:rsidRDefault="00076392" w:rsidP="00D32C20">
      <w:pPr>
        <w:pStyle w:val="Prrafodelista"/>
        <w:numPr>
          <w:ilvl w:val="0"/>
          <w:numId w:val="6"/>
        </w:numPr>
        <w:rPr>
          <w:lang w:val="es-BO"/>
        </w:rPr>
      </w:pPr>
      <w:r w:rsidRPr="00C47F39">
        <w:rPr>
          <w:lang w:val="es-BO"/>
        </w:rPr>
        <w:t>Acreditación de laboratorios de análisis de agua para consumo humano</w:t>
      </w:r>
      <w:r w:rsidR="004D0394" w:rsidRPr="00C47F39">
        <w:rPr>
          <w:lang w:val="es-BO"/>
        </w:rPr>
        <w:t>.</w:t>
      </w:r>
    </w:p>
    <w:p w14:paraId="7A9CFD67" w14:textId="0B44AC11" w:rsidR="008E3764" w:rsidRPr="00C47F39" w:rsidRDefault="001E1B6B" w:rsidP="00D32C20">
      <w:pPr>
        <w:pStyle w:val="Prrafodelista"/>
        <w:numPr>
          <w:ilvl w:val="0"/>
          <w:numId w:val="6"/>
        </w:numPr>
        <w:rPr>
          <w:lang w:val="es-BO"/>
        </w:rPr>
      </w:pPr>
      <w:r w:rsidRPr="00C47F39">
        <w:rPr>
          <w:lang w:val="es-BO"/>
        </w:rPr>
        <w:t xml:space="preserve">Gestión del conocimiento </w:t>
      </w:r>
      <w:r w:rsidR="003D725A" w:rsidRPr="00C47F39">
        <w:rPr>
          <w:lang w:val="es-BO"/>
        </w:rPr>
        <w:t xml:space="preserve">y capacitación de la calidad del </w:t>
      </w:r>
      <w:r w:rsidRPr="00C47F39">
        <w:rPr>
          <w:lang w:val="es-BO"/>
        </w:rPr>
        <w:t xml:space="preserve">agua </w:t>
      </w:r>
      <w:r w:rsidR="00A3585C" w:rsidRPr="00C47F39">
        <w:rPr>
          <w:lang w:val="es-BO"/>
        </w:rPr>
        <w:t>para consumo humano</w:t>
      </w:r>
      <w:r w:rsidR="004D0394" w:rsidRPr="00C47F39">
        <w:rPr>
          <w:lang w:val="es-BO"/>
        </w:rPr>
        <w:t>.</w:t>
      </w:r>
    </w:p>
    <w:p w14:paraId="73B25206" w14:textId="6489CAB6" w:rsidR="00584D82" w:rsidRPr="00C47F39" w:rsidRDefault="00584D82" w:rsidP="00D32C20">
      <w:pPr>
        <w:pStyle w:val="Prrafodelista"/>
        <w:numPr>
          <w:ilvl w:val="0"/>
          <w:numId w:val="6"/>
        </w:numPr>
        <w:rPr>
          <w:lang w:val="es-BO"/>
        </w:rPr>
      </w:pPr>
      <w:r w:rsidRPr="00C47F39">
        <w:rPr>
          <w:lang w:val="es-BO"/>
        </w:rPr>
        <w:t xml:space="preserve">Sistema de Información  de la </w:t>
      </w:r>
      <w:r w:rsidR="00A3585C" w:rsidRPr="00C47F39">
        <w:rPr>
          <w:lang w:val="es-BO"/>
        </w:rPr>
        <w:t>c</w:t>
      </w:r>
      <w:r w:rsidRPr="00C47F39">
        <w:rPr>
          <w:lang w:val="es-BO"/>
        </w:rPr>
        <w:t xml:space="preserve">alidad del </w:t>
      </w:r>
      <w:r w:rsidR="00A3585C" w:rsidRPr="00C47F39">
        <w:rPr>
          <w:lang w:val="es-BO"/>
        </w:rPr>
        <w:t>a</w:t>
      </w:r>
      <w:r w:rsidRPr="00C47F39">
        <w:rPr>
          <w:lang w:val="es-BO"/>
        </w:rPr>
        <w:t>gua</w:t>
      </w:r>
      <w:r w:rsidR="00A3585C" w:rsidRPr="00C47F39">
        <w:rPr>
          <w:lang w:val="es-BO"/>
        </w:rPr>
        <w:t xml:space="preserve"> para consumo humano</w:t>
      </w:r>
      <w:r w:rsidR="004D0394" w:rsidRPr="00C47F39">
        <w:rPr>
          <w:lang w:val="es-BO"/>
        </w:rPr>
        <w:t>.</w:t>
      </w:r>
    </w:p>
    <w:p w14:paraId="1B01A8E4" w14:textId="4E30FD3E" w:rsidR="00584D82" w:rsidRPr="00C47F39" w:rsidRDefault="00133F45" w:rsidP="00D32C20">
      <w:pPr>
        <w:pStyle w:val="Prrafodelista"/>
        <w:numPr>
          <w:ilvl w:val="0"/>
          <w:numId w:val="6"/>
        </w:numPr>
        <w:rPr>
          <w:lang w:val="es-BO"/>
        </w:rPr>
      </w:pPr>
      <w:r w:rsidRPr="00C47F39">
        <w:rPr>
          <w:lang w:val="es-BO"/>
        </w:rPr>
        <w:t xml:space="preserve">Fortalecimiento </w:t>
      </w:r>
      <w:r w:rsidR="00153ED9" w:rsidRPr="00C47F39">
        <w:rPr>
          <w:lang w:val="es-BO"/>
        </w:rPr>
        <w:t>I</w:t>
      </w:r>
      <w:r w:rsidRPr="00C47F39">
        <w:rPr>
          <w:lang w:val="es-BO"/>
        </w:rPr>
        <w:t xml:space="preserve">nstitucional y Asistencia Técnica </w:t>
      </w:r>
      <w:r w:rsidR="008E2B5B" w:rsidRPr="00C47F39">
        <w:rPr>
          <w:lang w:val="es-BO"/>
        </w:rPr>
        <w:t xml:space="preserve">a los prestadores </w:t>
      </w:r>
      <w:r w:rsidRPr="00C47F39">
        <w:rPr>
          <w:lang w:val="es-BO"/>
        </w:rPr>
        <w:t xml:space="preserve">en la </w:t>
      </w:r>
      <w:r w:rsidR="00153ED9" w:rsidRPr="00C47F39">
        <w:rPr>
          <w:lang w:val="es-BO"/>
        </w:rPr>
        <w:t xml:space="preserve">gestión de la </w:t>
      </w:r>
      <w:r w:rsidRPr="00C47F39">
        <w:rPr>
          <w:lang w:val="es-BO"/>
        </w:rPr>
        <w:t xml:space="preserve">calidad del agua </w:t>
      </w:r>
      <w:r w:rsidR="00DD6BAF" w:rsidRPr="00C47F39">
        <w:rPr>
          <w:lang w:val="es-BO"/>
        </w:rPr>
        <w:t>para consumo humano</w:t>
      </w:r>
      <w:r w:rsidR="0086107F" w:rsidRPr="00C47F39">
        <w:rPr>
          <w:lang w:val="es-BO"/>
        </w:rPr>
        <w:t>, incluyendo de ser necesario</w:t>
      </w:r>
      <w:r w:rsidR="008E2B5B" w:rsidRPr="00C47F39">
        <w:rPr>
          <w:lang w:val="es-BO"/>
        </w:rPr>
        <w:t>,</w:t>
      </w:r>
      <w:r w:rsidR="0086107F" w:rsidRPr="00C47F39">
        <w:rPr>
          <w:lang w:val="es-BO"/>
        </w:rPr>
        <w:t xml:space="preserve"> el equipamiento básico para tal fin</w:t>
      </w:r>
      <w:r w:rsidR="00DD6BAF" w:rsidRPr="00C47F39">
        <w:rPr>
          <w:lang w:val="es-BO"/>
        </w:rPr>
        <w:t xml:space="preserve">. </w:t>
      </w:r>
    </w:p>
    <w:p w14:paraId="2D60E7F0" w14:textId="553C4618" w:rsidR="00F72D61" w:rsidRPr="00C47F39" w:rsidRDefault="00F72D61" w:rsidP="00D32C20">
      <w:pPr>
        <w:pStyle w:val="Prrafodelista"/>
        <w:numPr>
          <w:ilvl w:val="0"/>
          <w:numId w:val="6"/>
        </w:numPr>
        <w:rPr>
          <w:lang w:val="es-BO"/>
        </w:rPr>
      </w:pPr>
      <w:r w:rsidRPr="00C47F39">
        <w:rPr>
          <w:lang w:val="es-BO"/>
        </w:rPr>
        <w:t>Investigación científica a cargo de las universidades y centros  de investigación, relativas a la calidad del agua para consumo humano.</w:t>
      </w:r>
    </w:p>
    <w:p w14:paraId="32D18A19" w14:textId="474F0321" w:rsidR="003D725A" w:rsidRPr="00C47F39" w:rsidRDefault="003D725A" w:rsidP="00D32C20">
      <w:pPr>
        <w:pStyle w:val="Prrafodelista"/>
        <w:numPr>
          <w:ilvl w:val="0"/>
          <w:numId w:val="6"/>
        </w:numPr>
        <w:rPr>
          <w:lang w:val="es-BO"/>
        </w:rPr>
      </w:pPr>
      <w:r w:rsidRPr="00C47F39">
        <w:rPr>
          <w:lang w:val="es-BO"/>
        </w:rPr>
        <w:t>Planes de contingencia para asegurar la calidad del agua para consumo humano en situaciones de emergencia o desastre.</w:t>
      </w:r>
    </w:p>
    <w:p w14:paraId="4BA1D959" w14:textId="42E73F62" w:rsidR="008A1146" w:rsidRPr="00C47F39" w:rsidRDefault="008A1146" w:rsidP="008A1146">
      <w:pPr>
        <w:pStyle w:val="Ttulo2"/>
        <w:ind w:left="720"/>
      </w:pPr>
      <w:bookmarkStart w:id="24" w:name="_Toc414000846"/>
      <w:r w:rsidRPr="00C47F39">
        <w:t>ATRIBUCIONES Y RESPONSABILIDADES</w:t>
      </w:r>
      <w:bookmarkEnd w:id="24"/>
    </w:p>
    <w:p w14:paraId="38FFE6A0" w14:textId="5E74EFD7" w:rsidR="00346B47" w:rsidRPr="00C47F39" w:rsidRDefault="00346B47" w:rsidP="00B97ADD">
      <w:pPr>
        <w:rPr>
          <w:lang w:val="es-BO"/>
        </w:rPr>
      </w:pPr>
      <w:r w:rsidRPr="00C47F39">
        <w:rPr>
          <w:lang w:val="es-BO"/>
        </w:rPr>
        <w:t xml:space="preserve">El Estado boliviano, en todos sus niveles de gobierno, es responsable de la protección de los recursos naturales y </w:t>
      </w:r>
      <w:r w:rsidR="00BF03BA" w:rsidRPr="00C47F39">
        <w:rPr>
          <w:lang w:val="es-BO"/>
        </w:rPr>
        <w:t>d</w:t>
      </w:r>
      <w:r w:rsidRPr="00C47F39">
        <w:rPr>
          <w:lang w:val="es-BO"/>
        </w:rPr>
        <w:t>el cuidado de l</w:t>
      </w:r>
      <w:r w:rsidR="00BF03BA" w:rsidRPr="00C47F39">
        <w:rPr>
          <w:lang w:val="es-BO"/>
        </w:rPr>
        <w:t>os recursos hídricos, considerados estratégicos para el desarrollo y la soberanía boliviana</w:t>
      </w:r>
      <w:r w:rsidRPr="00C47F39">
        <w:rPr>
          <w:lang w:val="es-BO"/>
        </w:rPr>
        <w:t>.</w:t>
      </w:r>
    </w:p>
    <w:p w14:paraId="3464EC03" w14:textId="01972B25" w:rsidR="00B97ADD" w:rsidRPr="00C47F39" w:rsidRDefault="00B97ADD" w:rsidP="00B97ADD">
      <w:pPr>
        <w:rPr>
          <w:lang w:val="es-BO"/>
        </w:rPr>
      </w:pPr>
      <w:r w:rsidRPr="00C47F39">
        <w:rPr>
          <w:lang w:val="es-BO"/>
        </w:rPr>
        <w:t xml:space="preserve">El </w:t>
      </w:r>
      <w:proofErr w:type="spellStart"/>
      <w:r w:rsidR="00213AA0" w:rsidRPr="00350CAC">
        <w:rPr>
          <w:b/>
          <w:lang w:val="es-BO"/>
        </w:rPr>
        <w:t>MMAyA</w:t>
      </w:r>
      <w:proofErr w:type="spellEnd"/>
      <w:r w:rsidR="00213AA0" w:rsidRPr="00C47F39">
        <w:rPr>
          <w:lang w:val="es-BO"/>
        </w:rPr>
        <w:t xml:space="preserve"> por intermedio del </w:t>
      </w:r>
      <w:r w:rsidRPr="00350CAC">
        <w:rPr>
          <w:b/>
          <w:lang w:val="es-BO"/>
        </w:rPr>
        <w:t>VAPSB</w:t>
      </w:r>
      <w:r w:rsidRPr="00C47F39">
        <w:rPr>
          <w:lang w:val="es-BO"/>
        </w:rPr>
        <w:t xml:space="preserve"> es el encargado de la formulación y actualización  de la presente política, así como del diseño e implementación de </w:t>
      </w:r>
      <w:r w:rsidR="00124BFD" w:rsidRPr="00C47F39">
        <w:rPr>
          <w:lang w:val="es-BO"/>
        </w:rPr>
        <w:t xml:space="preserve">enfoques programáticos, </w:t>
      </w:r>
      <w:r w:rsidRPr="00C47F39">
        <w:rPr>
          <w:lang w:val="es-BO"/>
        </w:rPr>
        <w:t>programas, proyectos y acciones para garantizar que el agua suministrada a la población boliviana sea apta para consumo humano.</w:t>
      </w:r>
    </w:p>
    <w:p w14:paraId="3D37F171" w14:textId="74171A5F" w:rsidR="003D725A" w:rsidRPr="00C47F39" w:rsidRDefault="003D725A" w:rsidP="00B97ADD">
      <w:pPr>
        <w:rPr>
          <w:lang w:val="es-BO"/>
        </w:rPr>
      </w:pPr>
      <w:r w:rsidRPr="00C47F39">
        <w:rPr>
          <w:lang w:val="es-BO"/>
        </w:rPr>
        <w:t xml:space="preserve">El </w:t>
      </w:r>
      <w:r w:rsidR="00143D7A" w:rsidRPr="00C47F39">
        <w:rPr>
          <w:lang w:val="es-BO"/>
        </w:rPr>
        <w:t>VRHR</w:t>
      </w:r>
      <w:r w:rsidRPr="00C47F39">
        <w:rPr>
          <w:lang w:val="es-BO"/>
        </w:rPr>
        <w:t xml:space="preserve"> dependiente del </w:t>
      </w:r>
      <w:proofErr w:type="spellStart"/>
      <w:r w:rsidRPr="00350CAC">
        <w:rPr>
          <w:b/>
          <w:lang w:val="es-BO"/>
        </w:rPr>
        <w:t>MMAyA</w:t>
      </w:r>
      <w:proofErr w:type="spellEnd"/>
      <w:r w:rsidRPr="00C47F39">
        <w:rPr>
          <w:lang w:val="es-BO"/>
        </w:rPr>
        <w:t xml:space="preserve">, es </w:t>
      </w:r>
      <w:r w:rsidR="00A75FBC" w:rsidRPr="00C47F39">
        <w:rPr>
          <w:lang w:val="es-BO"/>
        </w:rPr>
        <w:t xml:space="preserve">el encargado de </w:t>
      </w:r>
      <w:r w:rsidR="006F3FBB" w:rsidRPr="00C47F39">
        <w:rPr>
          <w:lang w:val="es-BO"/>
        </w:rPr>
        <w:t xml:space="preserve">contribuir al desarrollo y ejecución de </w:t>
      </w:r>
      <w:r w:rsidR="00345A12" w:rsidRPr="00C47F39">
        <w:rPr>
          <w:lang w:val="es-BO"/>
        </w:rPr>
        <w:t>planes,</w:t>
      </w:r>
      <w:r w:rsidR="006F3FBB" w:rsidRPr="00C47F39">
        <w:rPr>
          <w:lang w:val="es-BO"/>
        </w:rPr>
        <w:t xml:space="preserve"> políticas y normas </w:t>
      </w:r>
      <w:r w:rsidR="00E42404" w:rsidRPr="00C47F39">
        <w:rPr>
          <w:lang w:val="es-BO"/>
        </w:rPr>
        <w:t>relativas</w:t>
      </w:r>
      <w:r w:rsidR="006F3FBB" w:rsidRPr="00C47F39">
        <w:rPr>
          <w:lang w:val="es-BO"/>
        </w:rPr>
        <w:t xml:space="preserve"> al Manejo Integral de C</w:t>
      </w:r>
      <w:r w:rsidR="00345A12" w:rsidRPr="00C47F39">
        <w:rPr>
          <w:lang w:val="es-BO"/>
        </w:rPr>
        <w:t xml:space="preserve">uencas </w:t>
      </w:r>
      <w:r w:rsidR="00E42A7A" w:rsidRPr="00C47F39">
        <w:rPr>
          <w:lang w:val="es-BO"/>
        </w:rPr>
        <w:t xml:space="preserve">y el </w:t>
      </w:r>
      <w:r w:rsidR="00E42A7A" w:rsidRPr="00350CAC">
        <w:rPr>
          <w:b/>
          <w:lang w:val="es-BO"/>
        </w:rPr>
        <w:t>VAPSB, AAPS</w:t>
      </w:r>
      <w:r w:rsidR="00E42A7A" w:rsidRPr="00C47F39">
        <w:rPr>
          <w:lang w:val="es-BO"/>
        </w:rPr>
        <w:t xml:space="preserve"> y </w:t>
      </w:r>
      <w:r w:rsidR="00A20E69" w:rsidRPr="00C47F39">
        <w:rPr>
          <w:lang w:val="es-BO"/>
        </w:rPr>
        <w:t xml:space="preserve">las </w:t>
      </w:r>
      <w:r w:rsidR="00E42A7A" w:rsidRPr="00350CAC">
        <w:rPr>
          <w:b/>
          <w:lang w:val="es-BO"/>
        </w:rPr>
        <w:t>ETA</w:t>
      </w:r>
      <w:r w:rsidR="00E42A7A" w:rsidRPr="00C47F39">
        <w:rPr>
          <w:lang w:val="es-BO"/>
        </w:rPr>
        <w:t xml:space="preserve"> son instancias de articulación para el cumplimiento de dichas </w:t>
      </w:r>
      <w:r w:rsidR="009F577E" w:rsidRPr="00C47F39">
        <w:rPr>
          <w:lang w:val="es-BO"/>
        </w:rPr>
        <w:t>políticas</w:t>
      </w:r>
      <w:r w:rsidR="00A75FBC" w:rsidRPr="00C47F39">
        <w:rPr>
          <w:lang w:val="es-BO"/>
        </w:rPr>
        <w:t xml:space="preserve">. Por su parte, el Viceministerio de Medio Ambiente, </w:t>
      </w:r>
      <w:r w:rsidR="00A20E69" w:rsidRPr="00C47F39">
        <w:rPr>
          <w:lang w:val="es-BO"/>
        </w:rPr>
        <w:t xml:space="preserve">Biodiversidad, </w:t>
      </w:r>
      <w:r w:rsidR="00A75FBC" w:rsidRPr="00C47F39">
        <w:rPr>
          <w:lang w:val="es-BO"/>
        </w:rPr>
        <w:t xml:space="preserve">Cambio Climático </w:t>
      </w:r>
      <w:r w:rsidR="00A20E69" w:rsidRPr="00C47F39">
        <w:rPr>
          <w:lang w:val="es-BO"/>
        </w:rPr>
        <w:t xml:space="preserve">y de Gestión y Desarrollo Forestal </w:t>
      </w:r>
      <w:r w:rsidR="00A75FBC" w:rsidRPr="00C47F39">
        <w:rPr>
          <w:lang w:val="es-BO"/>
        </w:rPr>
        <w:t xml:space="preserve">del </w:t>
      </w:r>
      <w:r w:rsidR="00A20E69" w:rsidRPr="00C47F39">
        <w:rPr>
          <w:lang w:val="es-BO"/>
        </w:rPr>
        <w:t xml:space="preserve">propio </w:t>
      </w:r>
      <w:proofErr w:type="spellStart"/>
      <w:r w:rsidR="00A75FBC" w:rsidRPr="00350CAC">
        <w:rPr>
          <w:b/>
          <w:lang w:val="es-BO"/>
        </w:rPr>
        <w:t>MMAyA</w:t>
      </w:r>
      <w:proofErr w:type="spellEnd"/>
      <w:r w:rsidR="00A20E69" w:rsidRPr="00C47F39">
        <w:rPr>
          <w:lang w:val="es-BO"/>
        </w:rPr>
        <w:t>,</w:t>
      </w:r>
      <w:r w:rsidR="00A75FBC" w:rsidRPr="00C47F39">
        <w:rPr>
          <w:lang w:val="es-BO"/>
        </w:rPr>
        <w:t xml:space="preserve"> </w:t>
      </w:r>
      <w:r w:rsidR="00143D7A" w:rsidRPr="00C47F39">
        <w:rPr>
          <w:lang w:val="es-BO"/>
        </w:rPr>
        <w:t xml:space="preserve">es la </w:t>
      </w:r>
      <w:r w:rsidR="00A75FBC" w:rsidRPr="00C47F39">
        <w:rPr>
          <w:lang w:val="es-BO"/>
        </w:rPr>
        <w:t>encargada de velar por el uso sostenible de los recursos naturales, de la protección y conservación del medio ambiente</w:t>
      </w:r>
      <w:r w:rsidR="00AF6DE4" w:rsidRPr="00C47F39">
        <w:rPr>
          <w:lang w:val="es-BO"/>
        </w:rPr>
        <w:t>,</w:t>
      </w:r>
      <w:r w:rsidR="00A75FBC" w:rsidRPr="00C47F39">
        <w:rPr>
          <w:lang w:val="es-BO"/>
        </w:rPr>
        <w:t xml:space="preserve"> así como de normar, prevenir</w:t>
      </w:r>
      <w:r w:rsidR="009F577E" w:rsidRPr="00C47F39">
        <w:rPr>
          <w:lang w:val="es-BO"/>
        </w:rPr>
        <w:t xml:space="preserve">, </w:t>
      </w:r>
      <w:r w:rsidR="00A75FBC" w:rsidRPr="00C47F39">
        <w:rPr>
          <w:lang w:val="es-BO"/>
        </w:rPr>
        <w:t>controlar la contaminación de agroquímicos y desechos industriales</w:t>
      </w:r>
      <w:r w:rsidR="009F577E" w:rsidRPr="00C47F39">
        <w:rPr>
          <w:lang w:val="es-BO"/>
        </w:rPr>
        <w:t>,</w:t>
      </w:r>
      <w:r w:rsidR="00143D7A" w:rsidRPr="00C47F39">
        <w:rPr>
          <w:lang w:val="es-BO"/>
        </w:rPr>
        <w:t xml:space="preserve"> y de controla</w:t>
      </w:r>
      <w:r w:rsidR="009F577E" w:rsidRPr="00C47F39">
        <w:rPr>
          <w:lang w:val="es-BO"/>
        </w:rPr>
        <w:t>r</w:t>
      </w:r>
      <w:r w:rsidR="00143D7A" w:rsidRPr="00C47F39">
        <w:rPr>
          <w:lang w:val="es-BO"/>
        </w:rPr>
        <w:t xml:space="preserve"> la deforestación y promover la </w:t>
      </w:r>
      <w:r w:rsidR="009F577E" w:rsidRPr="00C47F39">
        <w:rPr>
          <w:lang w:val="es-BO"/>
        </w:rPr>
        <w:t>re</w:t>
      </w:r>
      <w:r w:rsidR="00143D7A" w:rsidRPr="00C47F39">
        <w:rPr>
          <w:lang w:val="es-BO"/>
        </w:rPr>
        <w:t>forestación</w:t>
      </w:r>
      <w:r w:rsidR="00A75FBC" w:rsidRPr="00C47F39">
        <w:rPr>
          <w:lang w:val="es-BO"/>
        </w:rPr>
        <w:t>.</w:t>
      </w:r>
    </w:p>
    <w:p w14:paraId="1EBEEC75" w14:textId="70453439" w:rsidR="00087552" w:rsidRPr="00C47F39" w:rsidRDefault="00B97ADD" w:rsidP="00087552">
      <w:pPr>
        <w:rPr>
          <w:lang w:val="es-BO"/>
        </w:rPr>
      </w:pPr>
      <w:r w:rsidRPr="00C47F39">
        <w:rPr>
          <w:lang w:val="es-BO"/>
        </w:rPr>
        <w:t>La AAPS es la encargada de la fiscalización de la calidad del agua para consumo humano en los prestadores regulados</w:t>
      </w:r>
      <w:r w:rsidR="00087552" w:rsidRPr="00C47F39">
        <w:rPr>
          <w:lang w:val="es-BO"/>
        </w:rPr>
        <w:t xml:space="preserve">, incluyendo los registros del muestreo y control </w:t>
      </w:r>
      <w:r w:rsidR="00A158C3" w:rsidRPr="00C47F39">
        <w:rPr>
          <w:lang w:val="es-BO"/>
        </w:rPr>
        <w:t>de los análisis</w:t>
      </w:r>
      <w:r w:rsidR="00087552" w:rsidRPr="00C47F39">
        <w:rPr>
          <w:lang w:val="es-BO"/>
        </w:rPr>
        <w:t xml:space="preserve"> de calidad </w:t>
      </w:r>
      <w:r w:rsidR="00A158C3" w:rsidRPr="00C47F39">
        <w:rPr>
          <w:lang w:val="es-BO"/>
        </w:rPr>
        <w:lastRenderedPageBreak/>
        <w:t xml:space="preserve">del agua </w:t>
      </w:r>
      <w:r w:rsidR="00087552" w:rsidRPr="00C47F39">
        <w:rPr>
          <w:lang w:val="es-BO"/>
        </w:rPr>
        <w:t>efectuados, así como de las labores de mantenimiento</w:t>
      </w:r>
      <w:r w:rsidR="00E11DC7" w:rsidRPr="00C47F39">
        <w:rPr>
          <w:lang w:val="es-BO"/>
        </w:rPr>
        <w:t>, inspecciones sanitarias</w:t>
      </w:r>
      <w:r w:rsidR="00087552" w:rsidRPr="00C47F39">
        <w:rPr>
          <w:lang w:val="es-BO"/>
        </w:rPr>
        <w:t xml:space="preserve"> y los programas de purga a cargo de los prestadores regulados.</w:t>
      </w:r>
    </w:p>
    <w:p w14:paraId="62E7261B" w14:textId="2676F34D" w:rsidR="00520B25" w:rsidRPr="00C47F39" w:rsidRDefault="00B97ADD" w:rsidP="00520B25">
      <w:pPr>
        <w:rPr>
          <w:lang w:val="es-BO"/>
        </w:rPr>
      </w:pPr>
      <w:r w:rsidRPr="00C47F39">
        <w:rPr>
          <w:lang w:val="es-BO"/>
        </w:rPr>
        <w:t xml:space="preserve">El Ministerio de Salud </w:t>
      </w:r>
      <w:r w:rsidR="00872F09" w:rsidRPr="00C47F39">
        <w:rPr>
          <w:lang w:val="es-BO"/>
        </w:rPr>
        <w:t xml:space="preserve">por medio del </w:t>
      </w:r>
      <w:r w:rsidR="00FC7311" w:rsidRPr="002D4E33">
        <w:rPr>
          <w:b/>
          <w:lang w:val="es-BO"/>
        </w:rPr>
        <w:t>VSP/MS</w:t>
      </w:r>
      <w:r w:rsidR="00872F09" w:rsidRPr="00C47F39">
        <w:rPr>
          <w:lang w:val="es-BO"/>
        </w:rPr>
        <w:t xml:space="preserve"> y sus entidades descentralizadas, </w:t>
      </w:r>
      <w:r w:rsidRPr="00C47F39">
        <w:rPr>
          <w:lang w:val="es-BO"/>
        </w:rPr>
        <w:t>es el encargado de las labores de vigilancia de la calidad del agua suministrada por los prestadores.</w:t>
      </w:r>
      <w:r w:rsidR="00520B25" w:rsidRPr="00C47F39">
        <w:rPr>
          <w:lang w:val="es-BO"/>
        </w:rPr>
        <w:t xml:space="preserve"> Le corresponde llevar a cabo la vigilancia sanitaria del agua para consumo humano y la vigilancia epidemiológica de enfermedades transmitidas por el agua.</w:t>
      </w:r>
      <w:r w:rsidR="00513FF3" w:rsidRPr="00C47F39">
        <w:rPr>
          <w:lang w:val="es-BO"/>
        </w:rPr>
        <w:t xml:space="preserve"> Asimismo</w:t>
      </w:r>
      <w:r w:rsidR="00A4021D" w:rsidRPr="00C47F39">
        <w:rPr>
          <w:lang w:val="es-BO"/>
        </w:rPr>
        <w:t>, le co</w:t>
      </w:r>
      <w:r w:rsidR="008A4D12" w:rsidRPr="00C47F39">
        <w:rPr>
          <w:lang w:val="es-BO"/>
        </w:rPr>
        <w:t xml:space="preserve">mpete </w:t>
      </w:r>
      <w:r w:rsidR="00A4021D" w:rsidRPr="00C47F39">
        <w:rPr>
          <w:lang w:val="es-BO"/>
        </w:rPr>
        <w:t xml:space="preserve">emitir la Declaratoria de Emergencia Sanitaria en casos de desastres o de </w:t>
      </w:r>
      <w:r w:rsidR="00A36E26" w:rsidRPr="00C47F39">
        <w:rPr>
          <w:lang w:val="es-BO"/>
        </w:rPr>
        <w:t xml:space="preserve">riesgos </w:t>
      </w:r>
      <w:r w:rsidR="00872F09" w:rsidRPr="00C47F39">
        <w:rPr>
          <w:lang w:val="es-BO"/>
        </w:rPr>
        <w:t xml:space="preserve">a </w:t>
      </w:r>
      <w:r w:rsidR="00A4021D" w:rsidRPr="00C47F39">
        <w:rPr>
          <w:lang w:val="es-BO"/>
        </w:rPr>
        <w:t>la salud pública.</w:t>
      </w:r>
    </w:p>
    <w:p w14:paraId="58860097" w14:textId="17D7BA1C" w:rsidR="004031F1" w:rsidRPr="00C47F39" w:rsidRDefault="001007FC" w:rsidP="004031F1">
      <w:pPr>
        <w:rPr>
          <w:lang w:val="es-BO"/>
        </w:rPr>
      </w:pPr>
      <w:r w:rsidRPr="00C47F39">
        <w:rPr>
          <w:lang w:val="es-BO"/>
        </w:rPr>
        <w:t xml:space="preserve">Las </w:t>
      </w:r>
      <w:r w:rsidRPr="006C0001">
        <w:rPr>
          <w:b/>
          <w:lang w:val="es-BO"/>
        </w:rPr>
        <w:t>E</w:t>
      </w:r>
      <w:r w:rsidR="009F577E" w:rsidRPr="006C0001">
        <w:rPr>
          <w:b/>
          <w:lang w:val="es-BO"/>
        </w:rPr>
        <w:t>TA</w:t>
      </w:r>
      <w:r w:rsidR="009F577E" w:rsidRPr="00C47F39">
        <w:rPr>
          <w:lang w:val="es-BO"/>
        </w:rPr>
        <w:t xml:space="preserve"> </w:t>
      </w:r>
      <w:r w:rsidR="00B97ADD" w:rsidRPr="00C47F39">
        <w:rPr>
          <w:lang w:val="es-BO"/>
        </w:rPr>
        <w:t xml:space="preserve">son las encargadas de coadyuvar en la implementación de la presente política, </w:t>
      </w:r>
      <w:r w:rsidR="00714131" w:rsidRPr="00C47F39">
        <w:rPr>
          <w:lang w:val="es-BO"/>
        </w:rPr>
        <w:t xml:space="preserve">de proteger los recursos naturales y el medio ambiente </w:t>
      </w:r>
      <w:r w:rsidR="00887527" w:rsidRPr="00C47F39">
        <w:rPr>
          <w:lang w:val="es-BO"/>
        </w:rPr>
        <w:t xml:space="preserve">y de </w:t>
      </w:r>
      <w:r w:rsidR="00B97ADD" w:rsidRPr="00C47F39">
        <w:rPr>
          <w:lang w:val="es-BO"/>
        </w:rPr>
        <w:t>brindar apoyo a los prestadores de agua potable para el debido cumplimiento en el suministro de agua para consumo humano.</w:t>
      </w:r>
      <w:r w:rsidR="004031F1" w:rsidRPr="00C47F39">
        <w:rPr>
          <w:lang w:val="es-BO"/>
        </w:rPr>
        <w:t xml:space="preserve"> De manera específica, </w:t>
      </w:r>
    </w:p>
    <w:p w14:paraId="114CC08A" w14:textId="719A937C" w:rsidR="004031F1" w:rsidRPr="00C47F39" w:rsidRDefault="004031F1" w:rsidP="007047CC">
      <w:pPr>
        <w:pStyle w:val="Prrafodelista"/>
        <w:numPr>
          <w:ilvl w:val="0"/>
          <w:numId w:val="22"/>
        </w:numPr>
        <w:rPr>
          <w:lang w:val="es-BO"/>
        </w:rPr>
      </w:pPr>
      <w:r w:rsidRPr="00C47F39">
        <w:rPr>
          <w:lang w:val="es-BO"/>
        </w:rPr>
        <w:t xml:space="preserve">Los Gobiernos Autónomos Departamentales son responsables de ejecutar la política general de conservación y protección de cuencas y </w:t>
      </w:r>
      <w:r w:rsidR="0074309C" w:rsidRPr="00C47F39">
        <w:rPr>
          <w:lang w:val="es-BO"/>
        </w:rPr>
        <w:t>acuíferos</w:t>
      </w:r>
      <w:r w:rsidRPr="00C47F39">
        <w:rPr>
          <w:lang w:val="es-BO"/>
        </w:rPr>
        <w:t>, en su ámbito de jurisdicción.</w:t>
      </w:r>
    </w:p>
    <w:p w14:paraId="301B53B1" w14:textId="48833264" w:rsidR="007047CC" w:rsidRPr="00C47F39" w:rsidRDefault="007047CC" w:rsidP="007047CC">
      <w:pPr>
        <w:pStyle w:val="Prrafodelista"/>
        <w:numPr>
          <w:ilvl w:val="0"/>
          <w:numId w:val="22"/>
        </w:numPr>
        <w:rPr>
          <w:lang w:val="es-BO"/>
        </w:rPr>
      </w:pPr>
      <w:r w:rsidRPr="00C47F39">
        <w:rPr>
          <w:lang w:val="es-BO"/>
        </w:rPr>
        <w:t>Los Gobiernos Autónomos Municipales son responsables de asegurar la provisión de servicios de agua potable y saneamiento, en su ámbito de jurisdicción.</w:t>
      </w:r>
    </w:p>
    <w:p w14:paraId="7F69693F" w14:textId="008F1D64" w:rsidR="00A20E69" w:rsidRPr="00C47F39" w:rsidRDefault="00714131" w:rsidP="00A20E69">
      <w:r w:rsidRPr="006C0001">
        <w:rPr>
          <w:b/>
          <w:lang w:val="es-BO"/>
        </w:rPr>
        <w:t>SENASBA</w:t>
      </w:r>
      <w:r w:rsidR="00E9090F" w:rsidRPr="00C47F39">
        <w:rPr>
          <w:lang w:val="es-BO"/>
        </w:rPr>
        <w:t>,</w:t>
      </w:r>
      <w:r w:rsidRPr="00C47F39">
        <w:rPr>
          <w:lang w:val="es-BO"/>
        </w:rPr>
        <w:t xml:space="preserve"> como encargado del desarrollo de capacidades del sector  es responsable de i) brindar la asistencia técnica y fortalecimiento institucional a los prestadores en materia de calidad del agua para consumo humano, ii) formar recursos humanos y capacitar a los prestadores en diversas temáticas sectoriales, entre ellas en los planes de control operacional y otros relativos a la calidad del agua para consumo humano, así como </w:t>
      </w:r>
      <w:r w:rsidR="00577F3C" w:rsidRPr="00C47F39">
        <w:rPr>
          <w:lang w:val="es-BO"/>
        </w:rPr>
        <w:t xml:space="preserve">promover </w:t>
      </w:r>
      <w:r w:rsidRPr="00C47F39">
        <w:rPr>
          <w:lang w:val="es-BO"/>
        </w:rPr>
        <w:t>un sistema de certificación de competencias laborales del sector iii)  coadyuvar, durante la ejecución de obras de agua potable, en la información a la población sobre la importancia de la calidad del agua  para consumo humano.</w:t>
      </w:r>
      <w:r w:rsidR="00A20E69" w:rsidRPr="00C47F39">
        <w:rPr>
          <w:lang w:val="es-BO"/>
        </w:rPr>
        <w:t xml:space="preserve"> Cuenta con la Escuela Plurinacional del Agua </w:t>
      </w:r>
      <w:r w:rsidR="00A20E69" w:rsidRPr="00C47F39">
        <w:t>como plataforma de articulación para la gestión del conocimiento a través de procesos de capacitación, formación e investigación aplicada.</w:t>
      </w:r>
    </w:p>
    <w:p w14:paraId="24E2AAC9" w14:textId="77777777" w:rsidR="00EC4FA3" w:rsidRPr="00C47F39" w:rsidRDefault="00C338CE" w:rsidP="00B97ADD">
      <w:pPr>
        <w:rPr>
          <w:lang w:val="es-BO"/>
        </w:rPr>
      </w:pPr>
      <w:r w:rsidRPr="00C47F39">
        <w:rPr>
          <w:lang w:val="es-BO"/>
        </w:rPr>
        <w:t>La Entidad Ejecutora de Medio Ambiente y Agua (</w:t>
      </w:r>
      <w:r w:rsidR="00EC4FA3" w:rsidRPr="006C0001">
        <w:rPr>
          <w:b/>
          <w:lang w:val="es-BO"/>
        </w:rPr>
        <w:t>EMAGUA</w:t>
      </w:r>
      <w:r w:rsidRPr="00C47F39">
        <w:rPr>
          <w:lang w:val="es-BO"/>
        </w:rPr>
        <w:t xml:space="preserve">) dependiente del </w:t>
      </w:r>
      <w:proofErr w:type="spellStart"/>
      <w:r w:rsidRPr="006C0001">
        <w:rPr>
          <w:b/>
          <w:lang w:val="es-BO"/>
        </w:rPr>
        <w:t>MMAyA</w:t>
      </w:r>
      <w:proofErr w:type="spellEnd"/>
      <w:r w:rsidR="00EC4FA3" w:rsidRPr="00C47F39">
        <w:rPr>
          <w:lang w:val="es-BO"/>
        </w:rPr>
        <w:t xml:space="preserve">, </w:t>
      </w:r>
      <w:r w:rsidRPr="00C47F39">
        <w:rPr>
          <w:lang w:val="es-BO"/>
        </w:rPr>
        <w:t>el Fondo de Inversión Productiva y Social (</w:t>
      </w:r>
      <w:r w:rsidR="00EC4FA3" w:rsidRPr="006C0001">
        <w:rPr>
          <w:b/>
          <w:lang w:val="es-BO"/>
        </w:rPr>
        <w:t>FPS</w:t>
      </w:r>
      <w:r w:rsidRPr="00C47F39">
        <w:rPr>
          <w:lang w:val="es-BO"/>
        </w:rPr>
        <w:t>)</w:t>
      </w:r>
      <w:r w:rsidR="00EC4FA3" w:rsidRPr="00C47F39">
        <w:rPr>
          <w:lang w:val="es-BO"/>
        </w:rPr>
        <w:t xml:space="preserve"> y las Unidades Coordinadoras de Programas y Proyectos</w:t>
      </w:r>
      <w:r w:rsidRPr="00C47F39">
        <w:rPr>
          <w:lang w:val="es-BO"/>
        </w:rPr>
        <w:t xml:space="preserve"> que ejecutan inversiones en agua potable y saneamiento</w:t>
      </w:r>
      <w:r w:rsidR="00EC4FA3" w:rsidRPr="00C47F39">
        <w:rPr>
          <w:lang w:val="es-BO"/>
        </w:rPr>
        <w:t>, así como las Unidades dependientes de los Gobiernos Autónomos Departamentales o Municipales,  que construyan por sí mismas o mediante terceros, obras de infraestructura hidráulica y sanitaria, deben garantizar que los diseños y obras cumplan los requisitos para garantizar el suministro de agua apta para consumo humano</w:t>
      </w:r>
      <w:r w:rsidR="004C5E53" w:rsidRPr="00C47F39">
        <w:rPr>
          <w:lang w:val="es-BO"/>
        </w:rPr>
        <w:t>,</w:t>
      </w:r>
      <w:r w:rsidR="00EC4FA3" w:rsidRPr="00C47F39">
        <w:rPr>
          <w:lang w:val="es-BO"/>
        </w:rPr>
        <w:t xml:space="preserve"> conforme a la presente política y la normativa técnica correspondiente. </w:t>
      </w:r>
    </w:p>
    <w:p w14:paraId="70A8B09C" w14:textId="6C60564C" w:rsidR="003E69F4" w:rsidRDefault="00FB0D23" w:rsidP="00FB0D23">
      <w:pPr>
        <w:rPr>
          <w:lang w:val="es-BO"/>
        </w:rPr>
      </w:pPr>
      <w:r w:rsidRPr="006C0001">
        <w:rPr>
          <w:b/>
          <w:lang w:val="es-BO"/>
        </w:rPr>
        <w:t>IBMETRO</w:t>
      </w:r>
      <w:r w:rsidRPr="00C47F39">
        <w:rPr>
          <w:lang w:val="es-BO"/>
        </w:rPr>
        <w:t xml:space="preserve">, dependiente del Ministerio de Desarrollo Productivo y Economía Plural, es la instancia nacional de referencia para todas las mediciones, y como tal custodia y mantiene los patrones nacionales de medición. Presta además servicios de calibración, acreditación y verificación de equipos en aspectos metrológicos. Con base en lo anterior, es la entidad a cargo de la acreditación </w:t>
      </w:r>
      <w:r w:rsidRPr="00C47F39">
        <w:rPr>
          <w:lang w:val="es-BO"/>
        </w:rPr>
        <w:lastRenderedPageBreak/>
        <w:t>de los laboratorios para análisis de agua, así como de la calibración y verificación metrológica de los equipos que se utilicen en el sector de agua potable y saneamiento básico.</w:t>
      </w:r>
    </w:p>
    <w:p w14:paraId="17C2C543" w14:textId="3BBE18CA" w:rsidR="00EA35CC" w:rsidRPr="00D52784" w:rsidRDefault="00EA35CC" w:rsidP="00EA35CC">
      <w:pPr>
        <w:pStyle w:val="Ttulo2"/>
        <w:ind w:left="720"/>
      </w:pPr>
      <w:r>
        <w:t xml:space="preserve"> </w:t>
      </w:r>
      <w:bookmarkStart w:id="25" w:name="_Toc414000847"/>
      <w:r w:rsidR="0086519B" w:rsidRPr="00D52784">
        <w:t>MECANISMOS DE IMPLEMENTACIÓN Y SEGUIMIENTO</w:t>
      </w:r>
      <w:bookmarkEnd w:id="25"/>
    </w:p>
    <w:p w14:paraId="2B9FAB98" w14:textId="7AA7582B" w:rsidR="009D0853" w:rsidRDefault="00C71FC2" w:rsidP="00010371">
      <w:pPr>
        <w:rPr>
          <w:lang w:val="es-BO"/>
        </w:rPr>
      </w:pPr>
      <w:r w:rsidRPr="00D52784">
        <w:rPr>
          <w:lang w:val="es-BO"/>
        </w:rPr>
        <w:t>El MMAYA, por intermedio del VAPSB</w:t>
      </w:r>
      <w:r w:rsidR="006E2DA6" w:rsidRPr="00D52784">
        <w:rPr>
          <w:lang w:val="es-BO"/>
        </w:rPr>
        <w:t xml:space="preserve"> y demás instituciones involucradas </w:t>
      </w:r>
      <w:r w:rsidR="004A5DB3">
        <w:rPr>
          <w:lang w:val="es-BO"/>
        </w:rPr>
        <w:t xml:space="preserve">en el marco de sus competencias y atribuciones </w:t>
      </w:r>
      <w:r w:rsidR="00010371" w:rsidRPr="00D52784">
        <w:rPr>
          <w:lang w:val="es-BO"/>
        </w:rPr>
        <w:t>identificar los mecanismos de formulación, difusión, participación ciudadana y transparencia</w:t>
      </w:r>
      <w:r w:rsidR="006E2DA6" w:rsidRPr="00D52784">
        <w:rPr>
          <w:lang w:val="es-BO"/>
        </w:rPr>
        <w:t xml:space="preserve"> </w:t>
      </w:r>
      <w:r w:rsidRPr="00D52784">
        <w:rPr>
          <w:lang w:val="es-BO"/>
        </w:rPr>
        <w:t>de la presente política, así como del diseño e implementación de enfoques programáticos, programas, proyectos y acciones para garantizar que el agua suministrada a la población boliviana sea apta para consumo humano</w:t>
      </w:r>
      <w:r w:rsidR="00010371" w:rsidRPr="00D52784">
        <w:rPr>
          <w:lang w:val="es-BO"/>
        </w:rPr>
        <w:t>.</w:t>
      </w:r>
    </w:p>
    <w:p w14:paraId="62AFA1A2" w14:textId="484554D5" w:rsidR="004472D5" w:rsidRPr="00D52784" w:rsidRDefault="004472D5" w:rsidP="004472D5">
      <w:pPr>
        <w:pStyle w:val="Ttulo2"/>
        <w:numPr>
          <w:ilvl w:val="0"/>
          <w:numId w:val="0"/>
        </w:numPr>
      </w:pPr>
      <w:bookmarkStart w:id="26" w:name="_Toc414000848"/>
      <w:r w:rsidRPr="00D52784">
        <w:t>ABREVIACIONES Y/O ACRONIMOS</w:t>
      </w:r>
      <w:bookmarkEnd w:id="26"/>
    </w:p>
    <w:p w14:paraId="25AAA4C9" w14:textId="318E8FA2" w:rsidR="00AD1476" w:rsidRPr="00D52784" w:rsidRDefault="003679C8" w:rsidP="004472D5">
      <w:pPr>
        <w:jc w:val="left"/>
        <w:rPr>
          <w:lang w:val="es-BO"/>
        </w:rPr>
      </w:pPr>
      <w:proofErr w:type="spellStart"/>
      <w:r w:rsidRPr="00D52784">
        <w:rPr>
          <w:lang w:val="es-BO"/>
        </w:rPr>
        <w:t>MMAyA</w:t>
      </w:r>
      <w:proofErr w:type="spellEnd"/>
      <w:r w:rsidRPr="00D52784">
        <w:rPr>
          <w:lang w:val="es-BO"/>
        </w:rPr>
        <w:tab/>
      </w:r>
      <w:r w:rsidRPr="00D52784">
        <w:t>Ministerio de Medio Ambiente y Agua</w:t>
      </w:r>
    </w:p>
    <w:p w14:paraId="1E6E6266" w14:textId="1E0B5FE0" w:rsidR="003679C8" w:rsidRPr="00D52784" w:rsidRDefault="003679C8" w:rsidP="004472D5">
      <w:pPr>
        <w:jc w:val="left"/>
        <w:rPr>
          <w:lang w:val="es-BO"/>
        </w:rPr>
      </w:pPr>
      <w:r w:rsidRPr="00D52784">
        <w:rPr>
          <w:lang w:val="es-BO"/>
        </w:rPr>
        <w:t>VAPSB</w:t>
      </w:r>
      <w:r w:rsidRPr="00D52784">
        <w:rPr>
          <w:lang w:val="es-BO"/>
        </w:rPr>
        <w:tab/>
      </w:r>
      <w:r w:rsidRPr="00D52784">
        <w:rPr>
          <w:lang w:val="es-BO"/>
        </w:rPr>
        <w:tab/>
        <w:t>Viceministerio de Agua Potable y Saneamiento Básico</w:t>
      </w:r>
    </w:p>
    <w:p w14:paraId="352B9A82" w14:textId="128D2FEC" w:rsidR="003679C8" w:rsidRPr="00D52784" w:rsidRDefault="003679C8" w:rsidP="004472D5">
      <w:pPr>
        <w:jc w:val="left"/>
        <w:rPr>
          <w:lang w:val="es-BO"/>
        </w:rPr>
      </w:pPr>
      <w:r w:rsidRPr="00D52784">
        <w:rPr>
          <w:lang w:val="es-BO"/>
        </w:rPr>
        <w:t>VSP/MS</w:t>
      </w:r>
      <w:r w:rsidRPr="00D52784">
        <w:rPr>
          <w:lang w:val="es-BO"/>
        </w:rPr>
        <w:tab/>
        <w:t>Viceministerio de Salud y Promoción</w:t>
      </w:r>
      <w:r w:rsidR="00D52784" w:rsidRPr="00D52784">
        <w:rPr>
          <w:lang w:val="es-BO"/>
        </w:rPr>
        <w:t>/Ministerio de Salud</w:t>
      </w:r>
    </w:p>
    <w:p w14:paraId="2E7CC3E4" w14:textId="62ACBC3E" w:rsidR="003679C8" w:rsidRPr="00D52784" w:rsidRDefault="003679C8" w:rsidP="004472D5">
      <w:pPr>
        <w:jc w:val="left"/>
        <w:rPr>
          <w:lang w:val="es-BO"/>
        </w:rPr>
      </w:pPr>
      <w:r w:rsidRPr="00D52784">
        <w:rPr>
          <w:lang w:val="es-BO"/>
        </w:rPr>
        <w:t>AAPS</w:t>
      </w:r>
      <w:r w:rsidRPr="00D52784">
        <w:rPr>
          <w:lang w:val="es-BO"/>
        </w:rPr>
        <w:tab/>
      </w:r>
      <w:r w:rsidRPr="00D52784">
        <w:rPr>
          <w:lang w:val="es-BO"/>
        </w:rPr>
        <w:tab/>
      </w:r>
      <w:r w:rsidRPr="00D52784">
        <w:t>Autoridad de Fiscalización y Control Social de Agua Potable y Saneamiento Básico</w:t>
      </w:r>
    </w:p>
    <w:p w14:paraId="22B1AE63" w14:textId="51DDEBE1" w:rsidR="003679C8" w:rsidRPr="00D52784" w:rsidRDefault="003679C8" w:rsidP="004472D5">
      <w:pPr>
        <w:jc w:val="left"/>
        <w:rPr>
          <w:lang w:val="es-BO"/>
        </w:rPr>
      </w:pPr>
      <w:r w:rsidRPr="00D52784">
        <w:rPr>
          <w:lang w:val="es-BO"/>
        </w:rPr>
        <w:t>ETA</w:t>
      </w:r>
      <w:r w:rsidRPr="00D52784">
        <w:rPr>
          <w:lang w:val="es-BO"/>
        </w:rPr>
        <w:tab/>
      </w:r>
      <w:r w:rsidRPr="00D52784">
        <w:rPr>
          <w:lang w:val="es-BO"/>
        </w:rPr>
        <w:tab/>
        <w:t>Entidades Territoriales Autónomas</w:t>
      </w:r>
    </w:p>
    <w:p w14:paraId="7F44FAD2" w14:textId="01482593" w:rsidR="001C2D40" w:rsidRPr="00D52784" w:rsidRDefault="001C2D40" w:rsidP="004472D5">
      <w:pPr>
        <w:jc w:val="left"/>
        <w:rPr>
          <w:lang w:val="es-ES"/>
        </w:rPr>
      </w:pPr>
      <w:r w:rsidRPr="00D52784">
        <w:t>DINASBA</w:t>
      </w:r>
      <w:r w:rsidRPr="00D52784">
        <w:rPr>
          <w:lang w:val="es-ES"/>
        </w:rPr>
        <w:tab/>
      </w:r>
      <w:r w:rsidRPr="00D52784">
        <w:t>Dirección Nacional de Saneamiento Básico</w:t>
      </w:r>
    </w:p>
    <w:p w14:paraId="26D3892F" w14:textId="2EA752EE" w:rsidR="001C2D40" w:rsidRPr="00D52784" w:rsidRDefault="001C2D40" w:rsidP="004472D5">
      <w:pPr>
        <w:jc w:val="left"/>
        <w:rPr>
          <w:b/>
          <w:lang w:val="es-BO"/>
        </w:rPr>
      </w:pPr>
      <w:r w:rsidRPr="00D52784">
        <w:rPr>
          <w:lang w:val="es-BO"/>
        </w:rPr>
        <w:t>VRHR</w:t>
      </w:r>
      <w:r w:rsidR="002A1666" w:rsidRPr="00D52784">
        <w:rPr>
          <w:lang w:val="es-BO"/>
        </w:rPr>
        <w:tab/>
      </w:r>
      <w:r w:rsidR="002A1666" w:rsidRPr="00D52784">
        <w:rPr>
          <w:b/>
          <w:lang w:val="es-BO"/>
        </w:rPr>
        <w:tab/>
      </w:r>
      <w:r w:rsidR="002A1666" w:rsidRPr="00D52784">
        <w:rPr>
          <w:lang w:val="es-BO"/>
        </w:rPr>
        <w:t>Viceministerio de Recursos Hídricos y Riego</w:t>
      </w:r>
    </w:p>
    <w:p w14:paraId="3F672244" w14:textId="06CEC773" w:rsidR="001C2D40" w:rsidRPr="00D52784" w:rsidRDefault="001C2D40" w:rsidP="002A1666">
      <w:pPr>
        <w:ind w:left="1410" w:hanging="1410"/>
        <w:jc w:val="left"/>
        <w:rPr>
          <w:lang w:val="es-BO"/>
        </w:rPr>
      </w:pPr>
      <w:r w:rsidRPr="00D52784">
        <w:rPr>
          <w:lang w:val="es-BO"/>
        </w:rPr>
        <w:t>VMABCCGDF</w:t>
      </w:r>
      <w:r w:rsidR="002A1666" w:rsidRPr="00D52784">
        <w:rPr>
          <w:b/>
          <w:lang w:val="es-BO"/>
        </w:rPr>
        <w:tab/>
      </w:r>
      <w:r w:rsidR="002A1666" w:rsidRPr="00D52784">
        <w:rPr>
          <w:lang w:val="es-BO"/>
        </w:rPr>
        <w:t>Viceministerio de Medio Ambiente, Biodiversidad, Cambio Climático y de Gestión y Desarrollo Forestal</w:t>
      </w:r>
    </w:p>
    <w:p w14:paraId="15B9887C" w14:textId="55F7CFE4" w:rsidR="00BB32D2" w:rsidRPr="00D52784" w:rsidRDefault="00BB32D2" w:rsidP="002A1666">
      <w:pPr>
        <w:ind w:left="1410" w:hanging="1410"/>
        <w:jc w:val="left"/>
        <w:rPr>
          <w:lang w:val="es-BO"/>
        </w:rPr>
      </w:pPr>
      <w:r w:rsidRPr="00D52784">
        <w:rPr>
          <w:lang w:val="es-BO"/>
        </w:rPr>
        <w:t>VMA</w:t>
      </w:r>
      <w:r w:rsidRPr="00D52784">
        <w:rPr>
          <w:lang w:val="es-BO"/>
        </w:rPr>
        <w:tab/>
        <w:t>Valores Máximos Aceptables</w:t>
      </w:r>
    </w:p>
    <w:p w14:paraId="1EEF48FA" w14:textId="238EABD0" w:rsidR="00BB32D2" w:rsidRPr="00D52784" w:rsidRDefault="00350CAC" w:rsidP="002A1666">
      <w:pPr>
        <w:ind w:left="1410" w:hanging="1410"/>
        <w:jc w:val="left"/>
        <w:rPr>
          <w:lang w:val="es-BO"/>
        </w:rPr>
      </w:pPr>
      <w:r w:rsidRPr="00D52784">
        <w:rPr>
          <w:lang w:val="es-BO"/>
        </w:rPr>
        <w:t>SENASBA</w:t>
      </w:r>
      <w:r w:rsidRPr="00D52784">
        <w:rPr>
          <w:b/>
          <w:lang w:val="es-BO"/>
        </w:rPr>
        <w:tab/>
      </w:r>
      <w:r w:rsidRPr="00D52784">
        <w:rPr>
          <w:lang w:val="es-BO"/>
        </w:rPr>
        <w:t>Servicio Nacional de Apoyo a la Sostenibilidad en Saneamiento Básico</w:t>
      </w:r>
    </w:p>
    <w:p w14:paraId="33620BE7" w14:textId="2EFF6CD1" w:rsidR="00350CAC" w:rsidRPr="00D52784" w:rsidRDefault="00350CAC" w:rsidP="002A1666">
      <w:pPr>
        <w:ind w:left="1410" w:hanging="1410"/>
        <w:jc w:val="left"/>
        <w:rPr>
          <w:lang w:val="es-BO"/>
        </w:rPr>
      </w:pPr>
      <w:r w:rsidRPr="00D52784">
        <w:rPr>
          <w:lang w:val="es-BO"/>
        </w:rPr>
        <w:t>IBMETRO</w:t>
      </w:r>
      <w:r w:rsidRPr="00D52784">
        <w:rPr>
          <w:lang w:val="es-BO"/>
        </w:rPr>
        <w:tab/>
        <w:t>Instituto Boliviano de Metrología</w:t>
      </w:r>
    </w:p>
    <w:p w14:paraId="445C373A" w14:textId="32A1E097" w:rsidR="006C0001" w:rsidRPr="00D52784" w:rsidRDefault="006C0001" w:rsidP="002A1666">
      <w:pPr>
        <w:ind w:left="1410" w:hanging="1410"/>
        <w:jc w:val="left"/>
        <w:rPr>
          <w:lang w:val="es-BO"/>
        </w:rPr>
      </w:pPr>
      <w:r w:rsidRPr="00D52784">
        <w:rPr>
          <w:lang w:val="es-BO"/>
        </w:rPr>
        <w:t>EMAGUA</w:t>
      </w:r>
      <w:r w:rsidRPr="00D52784">
        <w:rPr>
          <w:lang w:val="es-BO"/>
        </w:rPr>
        <w:tab/>
        <w:t>Entidad Ejecutora de Medio Ambiente y Agua</w:t>
      </w:r>
    </w:p>
    <w:p w14:paraId="0731D9F3" w14:textId="0CD7128E" w:rsidR="006C0001" w:rsidRDefault="006C0001" w:rsidP="002A1666">
      <w:pPr>
        <w:ind w:left="1410" w:hanging="1410"/>
        <w:jc w:val="left"/>
        <w:rPr>
          <w:lang w:val="es-BO"/>
        </w:rPr>
      </w:pPr>
      <w:r w:rsidRPr="00D52784">
        <w:rPr>
          <w:lang w:val="es-BO"/>
        </w:rPr>
        <w:t>FPS</w:t>
      </w:r>
      <w:r w:rsidRPr="00D52784">
        <w:rPr>
          <w:lang w:val="es-BO"/>
        </w:rPr>
        <w:tab/>
        <w:t>Fondo de Inversión Productiva y Social</w:t>
      </w:r>
    </w:p>
    <w:p w14:paraId="31EF7F38" w14:textId="77777777" w:rsidR="006C0001" w:rsidRDefault="006C0001" w:rsidP="002A1666">
      <w:pPr>
        <w:ind w:left="1410" w:hanging="1410"/>
        <w:jc w:val="left"/>
        <w:rPr>
          <w:lang w:val="es-BO"/>
        </w:rPr>
      </w:pPr>
    </w:p>
    <w:p w14:paraId="15326D31" w14:textId="77777777" w:rsidR="003679C8" w:rsidRDefault="003679C8" w:rsidP="004472D5">
      <w:pPr>
        <w:jc w:val="left"/>
        <w:rPr>
          <w:lang w:val="es-BO"/>
        </w:rPr>
      </w:pPr>
    </w:p>
    <w:sectPr w:rsidR="003679C8" w:rsidSect="00CA6DCF">
      <w:headerReference w:type="default" r:id="rId11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D8554" w14:textId="77777777" w:rsidR="004E43EC" w:rsidRDefault="004E43EC" w:rsidP="000F4B53">
      <w:pPr>
        <w:spacing w:after="0" w:line="240" w:lineRule="auto"/>
      </w:pPr>
      <w:r>
        <w:separator/>
      </w:r>
    </w:p>
  </w:endnote>
  <w:endnote w:type="continuationSeparator" w:id="0">
    <w:p w14:paraId="3CD98E75" w14:textId="77777777" w:rsidR="004E43EC" w:rsidRDefault="004E43EC" w:rsidP="000F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161223"/>
      <w:docPartObj>
        <w:docPartGallery w:val="Page Numbers (Bottom of Page)"/>
        <w:docPartUnique/>
      </w:docPartObj>
    </w:sdtPr>
    <w:sdtEndPr/>
    <w:sdtContent>
      <w:p w14:paraId="599E9805" w14:textId="77777777" w:rsidR="005B0B3C" w:rsidRDefault="005B0B3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A67" w:rsidRPr="00DE3A67">
          <w:rPr>
            <w:noProof/>
            <w:lang w:val="es-ES"/>
          </w:rPr>
          <w:t>7</w:t>
        </w:r>
        <w:r>
          <w:fldChar w:fldCharType="end"/>
        </w:r>
      </w:p>
    </w:sdtContent>
  </w:sdt>
  <w:p w14:paraId="343AEF2E" w14:textId="77777777" w:rsidR="005B0B3C" w:rsidRDefault="005B0B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80284" w14:textId="77777777" w:rsidR="004E43EC" w:rsidRDefault="004E43EC" w:rsidP="000F4B53">
      <w:pPr>
        <w:spacing w:after="0" w:line="240" w:lineRule="auto"/>
      </w:pPr>
      <w:r>
        <w:separator/>
      </w:r>
    </w:p>
  </w:footnote>
  <w:footnote w:type="continuationSeparator" w:id="0">
    <w:p w14:paraId="2753D143" w14:textId="77777777" w:rsidR="004E43EC" w:rsidRDefault="004E43EC" w:rsidP="000F4B53">
      <w:pPr>
        <w:spacing w:after="0" w:line="240" w:lineRule="auto"/>
      </w:pPr>
      <w:r>
        <w:continuationSeparator/>
      </w:r>
    </w:p>
  </w:footnote>
  <w:footnote w:id="1">
    <w:p w14:paraId="7F5A66AC" w14:textId="77777777" w:rsidR="005B0B3C" w:rsidRPr="00CC2FE9" w:rsidRDefault="005B0B3C" w:rsidP="00CC2FE9">
      <w:pPr>
        <w:pStyle w:val="Textonotapie"/>
        <w:ind w:left="142" w:hanging="142"/>
        <w:rPr>
          <w:lang w:val="es-BO"/>
        </w:rPr>
      </w:pPr>
      <w:r>
        <w:rPr>
          <w:rStyle w:val="Refdenotaalpie"/>
        </w:rPr>
        <w:footnoteRef/>
      </w:r>
      <w:r>
        <w:t xml:space="preserve"> Código de Salud (</w:t>
      </w:r>
      <w:r w:rsidRPr="00690A98">
        <w:rPr>
          <w:bCs/>
          <w:lang w:val="es-ES_tradnl"/>
        </w:rPr>
        <w:t xml:space="preserve">Decreto </w:t>
      </w:r>
      <w:r>
        <w:rPr>
          <w:bCs/>
          <w:lang w:val="es-ES_tradnl"/>
        </w:rPr>
        <w:t>L</w:t>
      </w:r>
      <w:r w:rsidRPr="00690A98">
        <w:rPr>
          <w:bCs/>
          <w:lang w:val="es-ES_tradnl"/>
        </w:rPr>
        <w:t xml:space="preserve">ey 15629 </w:t>
      </w:r>
      <w:r>
        <w:rPr>
          <w:bCs/>
          <w:lang w:val="es-ES_tradnl"/>
        </w:rPr>
        <w:t xml:space="preserve"> de </w:t>
      </w:r>
      <w:r w:rsidRPr="00690A98">
        <w:rPr>
          <w:bCs/>
          <w:lang w:val="es-ES_tradnl"/>
        </w:rPr>
        <w:t xml:space="preserve">1978, </w:t>
      </w:r>
      <w:r>
        <w:t>Cap II del Agua</w:t>
      </w:r>
      <w:r>
        <w:rPr>
          <w:lang w:val="es-BO"/>
        </w:rPr>
        <w:t xml:space="preserve"> y </w:t>
      </w:r>
      <w:r w:rsidRPr="00EF6CBC">
        <w:t>Decreto Supremo 22965 de noviembre de 1991</w:t>
      </w:r>
      <w:r>
        <w:rPr>
          <w:lang w:val="es-BO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BF727" w14:textId="0E35F5A4" w:rsidR="00E27200" w:rsidRPr="00E27200" w:rsidRDefault="00E27200" w:rsidP="004A5DB3">
    <w:pPr>
      <w:spacing w:after="60" w:line="240" w:lineRule="auto"/>
      <w:ind w:left="1416"/>
      <w:rPr>
        <w:rFonts w:asciiTheme="majorHAnsi" w:hAnsiTheme="majorHAnsi"/>
        <w:i/>
        <w:color w:val="1F497D" w:themeColor="text2"/>
        <w:sz w:val="20"/>
        <w:lang w:val="es-BO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100A03C6" wp14:editId="4C29A43D">
          <wp:simplePos x="0" y="0"/>
          <wp:positionH relativeFrom="column">
            <wp:posOffset>1701165</wp:posOffset>
          </wp:positionH>
          <wp:positionV relativeFrom="paragraph">
            <wp:posOffset>188595</wp:posOffset>
          </wp:positionV>
          <wp:extent cx="2181225" cy="856615"/>
          <wp:effectExtent l="0" t="0" r="9525" b="635"/>
          <wp:wrapTight wrapText="bothSides">
            <wp:wrapPolygon edited="0">
              <wp:start x="0" y="0"/>
              <wp:lineTo x="0" y="21136"/>
              <wp:lineTo x="21506" y="21136"/>
              <wp:lineTo x="21506" y="0"/>
              <wp:lineTo x="0" y="0"/>
            </wp:wrapPolygon>
          </wp:wrapTight>
          <wp:docPr id="1" name="1 Imagen" descr="Descripción: MMAyA o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Descripción: MMAyA ok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0BAAB" w14:textId="77777777" w:rsidR="004A5DB3" w:rsidRPr="00E27200" w:rsidRDefault="004A5DB3" w:rsidP="00E27200">
    <w:pPr>
      <w:spacing w:after="60" w:line="240" w:lineRule="auto"/>
      <w:ind w:left="1416"/>
      <w:rPr>
        <w:rFonts w:asciiTheme="majorHAnsi" w:hAnsiTheme="majorHAnsi"/>
        <w:i/>
        <w:color w:val="1F497D" w:themeColor="text2"/>
        <w:sz w:val="20"/>
        <w:lang w:val="es-BO"/>
      </w:rPr>
    </w:pPr>
    <w:r>
      <w:rPr>
        <w:noProof/>
        <w:lang w:val="es-ES" w:eastAsia="es-ES"/>
      </w:rPr>
      <w:drawing>
        <wp:anchor distT="0" distB="0" distL="114300" distR="114300" simplePos="0" relativeHeight="251672576" behindDoc="1" locked="0" layoutInCell="1" allowOverlap="1" wp14:anchorId="635F50E2" wp14:editId="5AAEEA2E">
          <wp:simplePos x="0" y="0"/>
          <wp:positionH relativeFrom="column">
            <wp:posOffset>-422910</wp:posOffset>
          </wp:positionH>
          <wp:positionV relativeFrom="paragraph">
            <wp:posOffset>-55245</wp:posOffset>
          </wp:positionV>
          <wp:extent cx="1057275" cy="455295"/>
          <wp:effectExtent l="0" t="0" r="9525" b="1905"/>
          <wp:wrapTight wrapText="bothSides">
            <wp:wrapPolygon edited="0">
              <wp:start x="0" y="0"/>
              <wp:lineTo x="0" y="20787"/>
              <wp:lineTo x="21405" y="20787"/>
              <wp:lineTo x="21405" y="0"/>
              <wp:lineTo x="0" y="0"/>
            </wp:wrapPolygon>
          </wp:wrapTight>
          <wp:docPr id="4" name="1 Imagen" descr="Descripción: MMAyA o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Descripción: MMAyA ok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7200">
      <w:rPr>
        <w:rFonts w:asciiTheme="majorHAnsi" w:hAnsiTheme="majorHAnsi"/>
        <w:i/>
        <w:color w:val="1F497D" w:themeColor="text2"/>
        <w:sz w:val="20"/>
        <w:lang w:val="es-BO"/>
      </w:rPr>
      <w:t xml:space="preserve">Política nacional de la calidad del agua para consumo humano </w:t>
    </w:r>
  </w:p>
  <w:p w14:paraId="58161CE5" w14:textId="77777777" w:rsidR="004A5DB3" w:rsidRPr="00E27200" w:rsidRDefault="004A5DB3" w:rsidP="00E27200">
    <w:pPr>
      <w:spacing w:after="60" w:line="240" w:lineRule="auto"/>
      <w:ind w:left="1416"/>
      <w:rPr>
        <w:rFonts w:asciiTheme="majorHAnsi" w:hAnsiTheme="majorHAnsi"/>
        <w:i/>
        <w:color w:val="1F497D" w:themeColor="text2"/>
        <w:sz w:val="20"/>
        <w:lang w:val="es-BO"/>
      </w:rPr>
    </w:pPr>
    <w:r>
      <w:rPr>
        <w:rFonts w:asciiTheme="majorHAnsi" w:hAnsiTheme="majorHAnsi"/>
        <w:i/>
        <w:noProof/>
        <w:color w:val="1F497D" w:themeColor="text2"/>
        <w:sz w:val="20"/>
        <w:lang w:val="es-ES" w:eastAsia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35ADF20" wp14:editId="502E7E21">
              <wp:simplePos x="0" y="0"/>
              <wp:positionH relativeFrom="column">
                <wp:posOffset>852805</wp:posOffset>
              </wp:positionH>
              <wp:positionV relativeFrom="paragraph">
                <wp:posOffset>203200</wp:posOffset>
              </wp:positionV>
              <wp:extent cx="478800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8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4C5A15E7" id="Conector recto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15pt,16pt" to="444.1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" strokecolor="#4579b8 [3044]"/>
          </w:pict>
        </mc:Fallback>
      </mc:AlternateContent>
    </w:r>
    <w:r w:rsidRPr="00E27200">
      <w:rPr>
        <w:rFonts w:asciiTheme="majorHAnsi" w:hAnsiTheme="majorHAnsi"/>
        <w:i/>
        <w:color w:val="1F497D" w:themeColor="text2"/>
        <w:sz w:val="20"/>
        <w:lang w:val="es-BO"/>
      </w:rPr>
      <w:t>“Bolivia: Un Estado, comprometido con su pueblo para garantizar la calidad del agua”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32B8"/>
    <w:multiLevelType w:val="hybridMultilevel"/>
    <w:tmpl w:val="F5AC4A48"/>
    <w:lvl w:ilvl="0" w:tplc="400A0011">
      <w:start w:val="1"/>
      <w:numFmt w:val="decimal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13091"/>
    <w:multiLevelType w:val="hybridMultilevel"/>
    <w:tmpl w:val="9956E5C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50382"/>
    <w:multiLevelType w:val="hybridMultilevel"/>
    <w:tmpl w:val="9C7483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D5AFD"/>
    <w:multiLevelType w:val="hybridMultilevel"/>
    <w:tmpl w:val="DBFA8CA4"/>
    <w:lvl w:ilvl="0" w:tplc="400A0011">
      <w:start w:val="1"/>
      <w:numFmt w:val="decimal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74918"/>
    <w:multiLevelType w:val="hybridMultilevel"/>
    <w:tmpl w:val="D8248B0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1">
      <w:start w:val="1"/>
      <w:numFmt w:val="decimal"/>
      <w:lvlText w:val="%2)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73182"/>
    <w:multiLevelType w:val="hybridMultilevel"/>
    <w:tmpl w:val="F022D1A4"/>
    <w:lvl w:ilvl="0" w:tplc="0C0A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6">
    <w:nsid w:val="13B66470"/>
    <w:multiLevelType w:val="hybridMultilevel"/>
    <w:tmpl w:val="E888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413B3"/>
    <w:multiLevelType w:val="hybridMultilevel"/>
    <w:tmpl w:val="E2D0053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D2187D"/>
    <w:multiLevelType w:val="hybridMultilevel"/>
    <w:tmpl w:val="3F0C179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27D7A17"/>
    <w:multiLevelType w:val="hybridMultilevel"/>
    <w:tmpl w:val="DB3C2DAA"/>
    <w:lvl w:ilvl="0" w:tplc="DA70B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341BB"/>
    <w:multiLevelType w:val="hybridMultilevel"/>
    <w:tmpl w:val="C4A20D9A"/>
    <w:lvl w:ilvl="0" w:tplc="400A0011">
      <w:start w:val="1"/>
      <w:numFmt w:val="decimal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20928"/>
    <w:multiLevelType w:val="hybridMultilevel"/>
    <w:tmpl w:val="7220D576"/>
    <w:lvl w:ilvl="0" w:tplc="400A0011">
      <w:start w:val="1"/>
      <w:numFmt w:val="decimal"/>
      <w:lvlText w:val="%1)"/>
      <w:lvlJc w:val="left"/>
      <w:pPr>
        <w:ind w:left="720" w:hanging="360"/>
      </w:pPr>
    </w:lvl>
    <w:lvl w:ilvl="1" w:tplc="9BB05D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506AA"/>
    <w:multiLevelType w:val="hybridMultilevel"/>
    <w:tmpl w:val="C338D8B0"/>
    <w:lvl w:ilvl="0" w:tplc="8FDC53F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ED673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E68D1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04CC03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4507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42892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992E54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E2858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CEBA6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210884"/>
    <w:multiLevelType w:val="hybridMultilevel"/>
    <w:tmpl w:val="B61E5396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8DC46F3"/>
    <w:multiLevelType w:val="hybridMultilevel"/>
    <w:tmpl w:val="4314EA76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2A3D5A"/>
    <w:multiLevelType w:val="multilevel"/>
    <w:tmpl w:val="423A1C14"/>
    <w:lvl w:ilvl="0">
      <w:start w:val="1"/>
      <w:numFmt w:val="decimal"/>
      <w:pStyle w:val="Ttulo2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5CE875B9"/>
    <w:multiLevelType w:val="hybridMultilevel"/>
    <w:tmpl w:val="2FCAA0C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FB7B10"/>
    <w:multiLevelType w:val="hybridMultilevel"/>
    <w:tmpl w:val="E5A6B78A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F12DF"/>
    <w:multiLevelType w:val="hybridMultilevel"/>
    <w:tmpl w:val="737834F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325B74"/>
    <w:multiLevelType w:val="hybridMultilevel"/>
    <w:tmpl w:val="1484785E"/>
    <w:lvl w:ilvl="0" w:tplc="400A0011">
      <w:start w:val="1"/>
      <w:numFmt w:val="decimal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8944ED"/>
    <w:multiLevelType w:val="hybridMultilevel"/>
    <w:tmpl w:val="D8802A50"/>
    <w:lvl w:ilvl="0" w:tplc="400A0011">
      <w:start w:val="1"/>
      <w:numFmt w:val="decimal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E5B46"/>
    <w:multiLevelType w:val="hybridMultilevel"/>
    <w:tmpl w:val="E622329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341233"/>
    <w:multiLevelType w:val="hybridMultilevel"/>
    <w:tmpl w:val="CB8A062C"/>
    <w:lvl w:ilvl="0" w:tplc="400A0011">
      <w:start w:val="1"/>
      <w:numFmt w:val="decimal"/>
      <w:lvlText w:val="%1)"/>
      <w:lvlJc w:val="left"/>
      <w:pPr>
        <w:ind w:left="1440" w:hanging="360"/>
      </w:pPr>
    </w:lvl>
    <w:lvl w:ilvl="1" w:tplc="400A0019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18"/>
  </w:num>
  <w:num w:numId="5">
    <w:abstractNumId w:val="13"/>
  </w:num>
  <w:num w:numId="6">
    <w:abstractNumId w:val="11"/>
  </w:num>
  <w:num w:numId="7">
    <w:abstractNumId w:val="15"/>
    <w:lvlOverride w:ilvl="0">
      <w:startOverride w:val="2"/>
    </w:lvlOverride>
  </w:num>
  <w:num w:numId="8">
    <w:abstractNumId w:val="17"/>
  </w:num>
  <w:num w:numId="9">
    <w:abstractNumId w:val="15"/>
    <w:lvlOverride w:ilvl="0">
      <w:startOverride w:val="1"/>
    </w:lvlOverride>
  </w:num>
  <w:num w:numId="10">
    <w:abstractNumId w:val="16"/>
  </w:num>
  <w:num w:numId="11">
    <w:abstractNumId w:val="0"/>
  </w:num>
  <w:num w:numId="12">
    <w:abstractNumId w:val="20"/>
  </w:num>
  <w:num w:numId="13">
    <w:abstractNumId w:val="14"/>
  </w:num>
  <w:num w:numId="14">
    <w:abstractNumId w:val="4"/>
  </w:num>
  <w:num w:numId="15">
    <w:abstractNumId w:val="22"/>
  </w:num>
  <w:num w:numId="16">
    <w:abstractNumId w:val="19"/>
  </w:num>
  <w:num w:numId="17">
    <w:abstractNumId w:val="9"/>
  </w:num>
  <w:num w:numId="18">
    <w:abstractNumId w:val="3"/>
  </w:num>
  <w:num w:numId="19">
    <w:abstractNumId w:val="10"/>
  </w:num>
  <w:num w:numId="20">
    <w:abstractNumId w:val="7"/>
  </w:num>
  <w:num w:numId="21">
    <w:abstractNumId w:val="8"/>
  </w:num>
  <w:num w:numId="22">
    <w:abstractNumId w:val="6"/>
  </w:num>
  <w:num w:numId="23">
    <w:abstractNumId w:val="1"/>
  </w:num>
  <w:num w:numId="24">
    <w:abstractNumId w:val="15"/>
  </w:num>
  <w:num w:numId="25">
    <w:abstractNumId w:val="2"/>
  </w:num>
  <w:num w:numId="26">
    <w:abstractNumId w:val="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64"/>
    <w:rsid w:val="00002112"/>
    <w:rsid w:val="00002DEE"/>
    <w:rsid w:val="00007769"/>
    <w:rsid w:val="00007AA2"/>
    <w:rsid w:val="00010371"/>
    <w:rsid w:val="000109AF"/>
    <w:rsid w:val="00011488"/>
    <w:rsid w:val="00023473"/>
    <w:rsid w:val="00023C7F"/>
    <w:rsid w:val="0003240D"/>
    <w:rsid w:val="0003393D"/>
    <w:rsid w:val="0003540A"/>
    <w:rsid w:val="000361F5"/>
    <w:rsid w:val="00042FE1"/>
    <w:rsid w:val="00045403"/>
    <w:rsid w:val="000466A5"/>
    <w:rsid w:val="00047B56"/>
    <w:rsid w:val="000543AD"/>
    <w:rsid w:val="000617F7"/>
    <w:rsid w:val="0006366A"/>
    <w:rsid w:val="00065D5E"/>
    <w:rsid w:val="00066285"/>
    <w:rsid w:val="00066C63"/>
    <w:rsid w:val="00076392"/>
    <w:rsid w:val="00076A6D"/>
    <w:rsid w:val="00080C69"/>
    <w:rsid w:val="00087552"/>
    <w:rsid w:val="00087A64"/>
    <w:rsid w:val="00087BAF"/>
    <w:rsid w:val="00090E78"/>
    <w:rsid w:val="00093C32"/>
    <w:rsid w:val="00097C21"/>
    <w:rsid w:val="000A6F74"/>
    <w:rsid w:val="000B275B"/>
    <w:rsid w:val="000B33EE"/>
    <w:rsid w:val="000B5980"/>
    <w:rsid w:val="000B71DA"/>
    <w:rsid w:val="000C380A"/>
    <w:rsid w:val="000D3746"/>
    <w:rsid w:val="000D3799"/>
    <w:rsid w:val="000D4C81"/>
    <w:rsid w:val="000E5274"/>
    <w:rsid w:val="000E591F"/>
    <w:rsid w:val="000E6D8B"/>
    <w:rsid w:val="000E7835"/>
    <w:rsid w:val="000F0A39"/>
    <w:rsid w:val="000F4B53"/>
    <w:rsid w:val="000F6FE7"/>
    <w:rsid w:val="001005C1"/>
    <w:rsid w:val="001007FC"/>
    <w:rsid w:val="00103BDE"/>
    <w:rsid w:val="001069A8"/>
    <w:rsid w:val="001075DC"/>
    <w:rsid w:val="00110E5E"/>
    <w:rsid w:val="00116369"/>
    <w:rsid w:val="001167E6"/>
    <w:rsid w:val="00116C09"/>
    <w:rsid w:val="001219E6"/>
    <w:rsid w:val="001242B6"/>
    <w:rsid w:val="00124BFD"/>
    <w:rsid w:val="00126F7F"/>
    <w:rsid w:val="00127238"/>
    <w:rsid w:val="00131980"/>
    <w:rsid w:val="00133F45"/>
    <w:rsid w:val="00141B78"/>
    <w:rsid w:val="00143D7A"/>
    <w:rsid w:val="0015154C"/>
    <w:rsid w:val="00153ED9"/>
    <w:rsid w:val="00156D3E"/>
    <w:rsid w:val="00161FD7"/>
    <w:rsid w:val="001623F5"/>
    <w:rsid w:val="00164961"/>
    <w:rsid w:val="00165A48"/>
    <w:rsid w:val="00170C83"/>
    <w:rsid w:val="00183B3A"/>
    <w:rsid w:val="00184EC6"/>
    <w:rsid w:val="00193846"/>
    <w:rsid w:val="00194E48"/>
    <w:rsid w:val="001A2B25"/>
    <w:rsid w:val="001A475A"/>
    <w:rsid w:val="001B1889"/>
    <w:rsid w:val="001B28C9"/>
    <w:rsid w:val="001C2D40"/>
    <w:rsid w:val="001C5E6F"/>
    <w:rsid w:val="001D17DA"/>
    <w:rsid w:val="001D3B25"/>
    <w:rsid w:val="001D3C22"/>
    <w:rsid w:val="001D441F"/>
    <w:rsid w:val="001E1B6B"/>
    <w:rsid w:val="001E39EA"/>
    <w:rsid w:val="001E4BEE"/>
    <w:rsid w:val="001F0D30"/>
    <w:rsid w:val="001F73AA"/>
    <w:rsid w:val="002007E8"/>
    <w:rsid w:val="00200CF6"/>
    <w:rsid w:val="002079CB"/>
    <w:rsid w:val="0021071B"/>
    <w:rsid w:val="00212507"/>
    <w:rsid w:val="00213AA0"/>
    <w:rsid w:val="002154A2"/>
    <w:rsid w:val="00216972"/>
    <w:rsid w:val="0022014D"/>
    <w:rsid w:val="00223067"/>
    <w:rsid w:val="00223E81"/>
    <w:rsid w:val="002266F8"/>
    <w:rsid w:val="0023153A"/>
    <w:rsid w:val="00233494"/>
    <w:rsid w:val="002351E1"/>
    <w:rsid w:val="00247586"/>
    <w:rsid w:val="00247C64"/>
    <w:rsid w:val="002502BE"/>
    <w:rsid w:val="00250D73"/>
    <w:rsid w:val="00251C94"/>
    <w:rsid w:val="00254391"/>
    <w:rsid w:val="002624A1"/>
    <w:rsid w:val="00265D8C"/>
    <w:rsid w:val="00267CB1"/>
    <w:rsid w:val="0027357B"/>
    <w:rsid w:val="0027772F"/>
    <w:rsid w:val="002800ED"/>
    <w:rsid w:val="002825F1"/>
    <w:rsid w:val="00283262"/>
    <w:rsid w:val="00283A46"/>
    <w:rsid w:val="002847DE"/>
    <w:rsid w:val="002972FD"/>
    <w:rsid w:val="002A1666"/>
    <w:rsid w:val="002A36B2"/>
    <w:rsid w:val="002B0DC6"/>
    <w:rsid w:val="002B4211"/>
    <w:rsid w:val="002B529C"/>
    <w:rsid w:val="002B636C"/>
    <w:rsid w:val="002B7F27"/>
    <w:rsid w:val="002C348E"/>
    <w:rsid w:val="002C3BE1"/>
    <w:rsid w:val="002C5709"/>
    <w:rsid w:val="002D4E33"/>
    <w:rsid w:val="002E2091"/>
    <w:rsid w:val="002E23D6"/>
    <w:rsid w:val="002F06D6"/>
    <w:rsid w:val="002F7122"/>
    <w:rsid w:val="00302A65"/>
    <w:rsid w:val="00311A42"/>
    <w:rsid w:val="00315E27"/>
    <w:rsid w:val="0032302B"/>
    <w:rsid w:val="00323C6B"/>
    <w:rsid w:val="00326EA7"/>
    <w:rsid w:val="00333C02"/>
    <w:rsid w:val="0033746E"/>
    <w:rsid w:val="00342B18"/>
    <w:rsid w:val="00345A12"/>
    <w:rsid w:val="003469CD"/>
    <w:rsid w:val="00346B47"/>
    <w:rsid w:val="00347E1E"/>
    <w:rsid w:val="00350CAC"/>
    <w:rsid w:val="0035301A"/>
    <w:rsid w:val="0035467A"/>
    <w:rsid w:val="00360695"/>
    <w:rsid w:val="0036198E"/>
    <w:rsid w:val="00364C5A"/>
    <w:rsid w:val="003679C8"/>
    <w:rsid w:val="00370DC0"/>
    <w:rsid w:val="003720D3"/>
    <w:rsid w:val="0037366B"/>
    <w:rsid w:val="00374520"/>
    <w:rsid w:val="003820A9"/>
    <w:rsid w:val="00387B1E"/>
    <w:rsid w:val="00390380"/>
    <w:rsid w:val="003921F3"/>
    <w:rsid w:val="00392DB9"/>
    <w:rsid w:val="003941EF"/>
    <w:rsid w:val="00396ACA"/>
    <w:rsid w:val="003A1E12"/>
    <w:rsid w:val="003A2166"/>
    <w:rsid w:val="003B3588"/>
    <w:rsid w:val="003B677C"/>
    <w:rsid w:val="003C0A29"/>
    <w:rsid w:val="003C29A3"/>
    <w:rsid w:val="003C4614"/>
    <w:rsid w:val="003D1811"/>
    <w:rsid w:val="003D2602"/>
    <w:rsid w:val="003D4868"/>
    <w:rsid w:val="003D638C"/>
    <w:rsid w:val="003D725A"/>
    <w:rsid w:val="003E4083"/>
    <w:rsid w:val="003E4085"/>
    <w:rsid w:val="003E69F4"/>
    <w:rsid w:val="003E6A67"/>
    <w:rsid w:val="003E6F57"/>
    <w:rsid w:val="003F0500"/>
    <w:rsid w:val="003F2993"/>
    <w:rsid w:val="003F5204"/>
    <w:rsid w:val="003F6D40"/>
    <w:rsid w:val="00400EB5"/>
    <w:rsid w:val="004031F1"/>
    <w:rsid w:val="0040707B"/>
    <w:rsid w:val="00407646"/>
    <w:rsid w:val="0040778E"/>
    <w:rsid w:val="004107EE"/>
    <w:rsid w:val="00411244"/>
    <w:rsid w:val="00413BA8"/>
    <w:rsid w:val="0041611B"/>
    <w:rsid w:val="004250CD"/>
    <w:rsid w:val="00434851"/>
    <w:rsid w:val="004411F8"/>
    <w:rsid w:val="004440D4"/>
    <w:rsid w:val="004466F3"/>
    <w:rsid w:val="00446E17"/>
    <w:rsid w:val="004472D5"/>
    <w:rsid w:val="00452192"/>
    <w:rsid w:val="0045796F"/>
    <w:rsid w:val="00460669"/>
    <w:rsid w:val="00461DAF"/>
    <w:rsid w:val="00461E36"/>
    <w:rsid w:val="00462B67"/>
    <w:rsid w:val="00471860"/>
    <w:rsid w:val="00471B40"/>
    <w:rsid w:val="00473836"/>
    <w:rsid w:val="004831BE"/>
    <w:rsid w:val="004833FD"/>
    <w:rsid w:val="004878DD"/>
    <w:rsid w:val="00491251"/>
    <w:rsid w:val="00491584"/>
    <w:rsid w:val="00497914"/>
    <w:rsid w:val="004A0167"/>
    <w:rsid w:val="004A18A6"/>
    <w:rsid w:val="004A5DB3"/>
    <w:rsid w:val="004A5FF1"/>
    <w:rsid w:val="004A68F7"/>
    <w:rsid w:val="004C20D3"/>
    <w:rsid w:val="004C5E53"/>
    <w:rsid w:val="004D0394"/>
    <w:rsid w:val="004D4607"/>
    <w:rsid w:val="004E079D"/>
    <w:rsid w:val="004E43EC"/>
    <w:rsid w:val="004E4EEA"/>
    <w:rsid w:val="004E6EDF"/>
    <w:rsid w:val="004F55BE"/>
    <w:rsid w:val="004F5804"/>
    <w:rsid w:val="004F6AE7"/>
    <w:rsid w:val="00505FB7"/>
    <w:rsid w:val="00506CEA"/>
    <w:rsid w:val="00507823"/>
    <w:rsid w:val="00513593"/>
    <w:rsid w:val="00513FF3"/>
    <w:rsid w:val="00515CF9"/>
    <w:rsid w:val="0052023C"/>
    <w:rsid w:val="00520B25"/>
    <w:rsid w:val="00523BE1"/>
    <w:rsid w:val="00525F2F"/>
    <w:rsid w:val="00533DBD"/>
    <w:rsid w:val="00535EC4"/>
    <w:rsid w:val="005370D5"/>
    <w:rsid w:val="00541C37"/>
    <w:rsid w:val="00546231"/>
    <w:rsid w:val="00547D0F"/>
    <w:rsid w:val="0055037D"/>
    <w:rsid w:val="00550863"/>
    <w:rsid w:val="00554124"/>
    <w:rsid w:val="00555155"/>
    <w:rsid w:val="005627B7"/>
    <w:rsid w:val="00563B0E"/>
    <w:rsid w:val="00564A8D"/>
    <w:rsid w:val="00577F3C"/>
    <w:rsid w:val="00581B21"/>
    <w:rsid w:val="00583FBA"/>
    <w:rsid w:val="00584D82"/>
    <w:rsid w:val="00584F1B"/>
    <w:rsid w:val="00587951"/>
    <w:rsid w:val="00592790"/>
    <w:rsid w:val="005932A7"/>
    <w:rsid w:val="0059376B"/>
    <w:rsid w:val="005A2422"/>
    <w:rsid w:val="005A6C52"/>
    <w:rsid w:val="005A6DCE"/>
    <w:rsid w:val="005B01B2"/>
    <w:rsid w:val="005B0B3C"/>
    <w:rsid w:val="005B5DC4"/>
    <w:rsid w:val="005C27B8"/>
    <w:rsid w:val="005C3D23"/>
    <w:rsid w:val="005C6292"/>
    <w:rsid w:val="005C72D5"/>
    <w:rsid w:val="005D0351"/>
    <w:rsid w:val="005D65F7"/>
    <w:rsid w:val="005F0467"/>
    <w:rsid w:val="005F2F3D"/>
    <w:rsid w:val="00600C09"/>
    <w:rsid w:val="00604ADF"/>
    <w:rsid w:val="00606E53"/>
    <w:rsid w:val="00607B73"/>
    <w:rsid w:val="00616105"/>
    <w:rsid w:val="00617126"/>
    <w:rsid w:val="006227A4"/>
    <w:rsid w:val="00622B4B"/>
    <w:rsid w:val="006237C3"/>
    <w:rsid w:val="00624815"/>
    <w:rsid w:val="00626270"/>
    <w:rsid w:val="006265A7"/>
    <w:rsid w:val="00627808"/>
    <w:rsid w:val="006369E1"/>
    <w:rsid w:val="0064327B"/>
    <w:rsid w:val="00647678"/>
    <w:rsid w:val="00650068"/>
    <w:rsid w:val="0065009C"/>
    <w:rsid w:val="006611C5"/>
    <w:rsid w:val="0066654D"/>
    <w:rsid w:val="00670CDE"/>
    <w:rsid w:val="006737AF"/>
    <w:rsid w:val="00673842"/>
    <w:rsid w:val="0067386C"/>
    <w:rsid w:val="00681DA9"/>
    <w:rsid w:val="00682E65"/>
    <w:rsid w:val="00687A51"/>
    <w:rsid w:val="00687C8A"/>
    <w:rsid w:val="00693FEF"/>
    <w:rsid w:val="006942EC"/>
    <w:rsid w:val="006B29A1"/>
    <w:rsid w:val="006B42E5"/>
    <w:rsid w:val="006B475F"/>
    <w:rsid w:val="006B7413"/>
    <w:rsid w:val="006C0001"/>
    <w:rsid w:val="006C224F"/>
    <w:rsid w:val="006C356F"/>
    <w:rsid w:val="006C38D1"/>
    <w:rsid w:val="006C4067"/>
    <w:rsid w:val="006C5E5C"/>
    <w:rsid w:val="006D7148"/>
    <w:rsid w:val="006E05F3"/>
    <w:rsid w:val="006E062A"/>
    <w:rsid w:val="006E2DA6"/>
    <w:rsid w:val="006E4B15"/>
    <w:rsid w:val="006E6D0A"/>
    <w:rsid w:val="006E6D0B"/>
    <w:rsid w:val="006E7050"/>
    <w:rsid w:val="006F3FBB"/>
    <w:rsid w:val="006F6F19"/>
    <w:rsid w:val="006F73E3"/>
    <w:rsid w:val="00701BEF"/>
    <w:rsid w:val="00703E04"/>
    <w:rsid w:val="007047CC"/>
    <w:rsid w:val="007055F2"/>
    <w:rsid w:val="00706BB1"/>
    <w:rsid w:val="00710FBB"/>
    <w:rsid w:val="00714131"/>
    <w:rsid w:val="00715EF7"/>
    <w:rsid w:val="00717391"/>
    <w:rsid w:val="00723099"/>
    <w:rsid w:val="00731434"/>
    <w:rsid w:val="00732055"/>
    <w:rsid w:val="00732433"/>
    <w:rsid w:val="00732FB5"/>
    <w:rsid w:val="00733EAF"/>
    <w:rsid w:val="00735FE3"/>
    <w:rsid w:val="007400A6"/>
    <w:rsid w:val="0074309C"/>
    <w:rsid w:val="00751B93"/>
    <w:rsid w:val="00753194"/>
    <w:rsid w:val="007559CD"/>
    <w:rsid w:val="00766F9E"/>
    <w:rsid w:val="00780DFD"/>
    <w:rsid w:val="007957BA"/>
    <w:rsid w:val="007A2EB4"/>
    <w:rsid w:val="007A5204"/>
    <w:rsid w:val="007B0CF6"/>
    <w:rsid w:val="007B66C3"/>
    <w:rsid w:val="007C027E"/>
    <w:rsid w:val="007C56F8"/>
    <w:rsid w:val="007C74E6"/>
    <w:rsid w:val="007D0BBD"/>
    <w:rsid w:val="007D1153"/>
    <w:rsid w:val="007D619E"/>
    <w:rsid w:val="007E0DE9"/>
    <w:rsid w:val="007E1D0D"/>
    <w:rsid w:val="007F00D3"/>
    <w:rsid w:val="008026C7"/>
    <w:rsid w:val="00804D21"/>
    <w:rsid w:val="00805EF6"/>
    <w:rsid w:val="00811BBF"/>
    <w:rsid w:val="00813D0A"/>
    <w:rsid w:val="00822CF1"/>
    <w:rsid w:val="00822DD2"/>
    <w:rsid w:val="00831F1F"/>
    <w:rsid w:val="008346E7"/>
    <w:rsid w:val="00837557"/>
    <w:rsid w:val="00840C40"/>
    <w:rsid w:val="00845A9A"/>
    <w:rsid w:val="0086107F"/>
    <w:rsid w:val="00861A86"/>
    <w:rsid w:val="0086271F"/>
    <w:rsid w:val="00863B9A"/>
    <w:rsid w:val="0086519B"/>
    <w:rsid w:val="00867168"/>
    <w:rsid w:val="008675AE"/>
    <w:rsid w:val="00872F09"/>
    <w:rsid w:val="00873F94"/>
    <w:rsid w:val="00887527"/>
    <w:rsid w:val="00891CAC"/>
    <w:rsid w:val="00892249"/>
    <w:rsid w:val="00892F03"/>
    <w:rsid w:val="008A0B4B"/>
    <w:rsid w:val="008A1146"/>
    <w:rsid w:val="008A4D12"/>
    <w:rsid w:val="008A5AC8"/>
    <w:rsid w:val="008A7404"/>
    <w:rsid w:val="008B0055"/>
    <w:rsid w:val="008B174D"/>
    <w:rsid w:val="008B49F6"/>
    <w:rsid w:val="008B5175"/>
    <w:rsid w:val="008B60AC"/>
    <w:rsid w:val="008B63EA"/>
    <w:rsid w:val="008B675F"/>
    <w:rsid w:val="008B6BEF"/>
    <w:rsid w:val="008C6A85"/>
    <w:rsid w:val="008D6300"/>
    <w:rsid w:val="008D6C7E"/>
    <w:rsid w:val="008D7571"/>
    <w:rsid w:val="008E10D6"/>
    <w:rsid w:val="008E2A0D"/>
    <w:rsid w:val="008E2B5B"/>
    <w:rsid w:val="008E3764"/>
    <w:rsid w:val="008E392F"/>
    <w:rsid w:val="008E3BF9"/>
    <w:rsid w:val="008E4BF3"/>
    <w:rsid w:val="008E59B9"/>
    <w:rsid w:val="008E7340"/>
    <w:rsid w:val="008F060A"/>
    <w:rsid w:val="008F0BD9"/>
    <w:rsid w:val="008F4F72"/>
    <w:rsid w:val="009017B0"/>
    <w:rsid w:val="00904BE8"/>
    <w:rsid w:val="009059B6"/>
    <w:rsid w:val="009134A1"/>
    <w:rsid w:val="00914CF9"/>
    <w:rsid w:val="0091617A"/>
    <w:rsid w:val="00917CD1"/>
    <w:rsid w:val="0092428C"/>
    <w:rsid w:val="00927488"/>
    <w:rsid w:val="0093417E"/>
    <w:rsid w:val="0093443C"/>
    <w:rsid w:val="00934769"/>
    <w:rsid w:val="00935E7F"/>
    <w:rsid w:val="00936FDF"/>
    <w:rsid w:val="00937B78"/>
    <w:rsid w:val="00937CB3"/>
    <w:rsid w:val="00941709"/>
    <w:rsid w:val="00947C40"/>
    <w:rsid w:val="00952502"/>
    <w:rsid w:val="009556E6"/>
    <w:rsid w:val="0096027A"/>
    <w:rsid w:val="009632EB"/>
    <w:rsid w:val="0096473F"/>
    <w:rsid w:val="00966027"/>
    <w:rsid w:val="00972766"/>
    <w:rsid w:val="009735E7"/>
    <w:rsid w:val="0097424D"/>
    <w:rsid w:val="00984710"/>
    <w:rsid w:val="009937A5"/>
    <w:rsid w:val="00995333"/>
    <w:rsid w:val="0099597F"/>
    <w:rsid w:val="009B05DD"/>
    <w:rsid w:val="009B0D22"/>
    <w:rsid w:val="009B1155"/>
    <w:rsid w:val="009B529D"/>
    <w:rsid w:val="009B67AE"/>
    <w:rsid w:val="009B7D7E"/>
    <w:rsid w:val="009C2F9D"/>
    <w:rsid w:val="009C55B3"/>
    <w:rsid w:val="009C6317"/>
    <w:rsid w:val="009C6679"/>
    <w:rsid w:val="009C7894"/>
    <w:rsid w:val="009D0853"/>
    <w:rsid w:val="009E0578"/>
    <w:rsid w:val="009E15B5"/>
    <w:rsid w:val="009E23C4"/>
    <w:rsid w:val="009E571C"/>
    <w:rsid w:val="009E6EFB"/>
    <w:rsid w:val="009E6FAB"/>
    <w:rsid w:val="009F26F7"/>
    <w:rsid w:val="009F3875"/>
    <w:rsid w:val="009F577E"/>
    <w:rsid w:val="009F6EE6"/>
    <w:rsid w:val="009F75C6"/>
    <w:rsid w:val="00A00689"/>
    <w:rsid w:val="00A02E1D"/>
    <w:rsid w:val="00A0760F"/>
    <w:rsid w:val="00A10AA7"/>
    <w:rsid w:val="00A13E18"/>
    <w:rsid w:val="00A14028"/>
    <w:rsid w:val="00A14A26"/>
    <w:rsid w:val="00A158C3"/>
    <w:rsid w:val="00A20158"/>
    <w:rsid w:val="00A20E69"/>
    <w:rsid w:val="00A23E03"/>
    <w:rsid w:val="00A308CB"/>
    <w:rsid w:val="00A30AD3"/>
    <w:rsid w:val="00A315FE"/>
    <w:rsid w:val="00A327F3"/>
    <w:rsid w:val="00A32F0D"/>
    <w:rsid w:val="00A3585C"/>
    <w:rsid w:val="00A36E26"/>
    <w:rsid w:val="00A3705E"/>
    <w:rsid w:val="00A3717C"/>
    <w:rsid w:val="00A3720C"/>
    <w:rsid w:val="00A4021D"/>
    <w:rsid w:val="00A4066C"/>
    <w:rsid w:val="00A43710"/>
    <w:rsid w:val="00A470DA"/>
    <w:rsid w:val="00A52AC9"/>
    <w:rsid w:val="00A56153"/>
    <w:rsid w:val="00A64848"/>
    <w:rsid w:val="00A65BF6"/>
    <w:rsid w:val="00A704BE"/>
    <w:rsid w:val="00A71FFA"/>
    <w:rsid w:val="00A740A2"/>
    <w:rsid w:val="00A75FBC"/>
    <w:rsid w:val="00A76A65"/>
    <w:rsid w:val="00A811EC"/>
    <w:rsid w:val="00A8315B"/>
    <w:rsid w:val="00A8754B"/>
    <w:rsid w:val="00A9352B"/>
    <w:rsid w:val="00A93CEA"/>
    <w:rsid w:val="00A95A85"/>
    <w:rsid w:val="00A97A3F"/>
    <w:rsid w:val="00A97CCA"/>
    <w:rsid w:val="00AA010E"/>
    <w:rsid w:val="00AA16F6"/>
    <w:rsid w:val="00AA46C1"/>
    <w:rsid w:val="00AA6128"/>
    <w:rsid w:val="00AA7BAC"/>
    <w:rsid w:val="00AB0D4B"/>
    <w:rsid w:val="00AB2F41"/>
    <w:rsid w:val="00AB517F"/>
    <w:rsid w:val="00AB7545"/>
    <w:rsid w:val="00AC3114"/>
    <w:rsid w:val="00AC3C88"/>
    <w:rsid w:val="00AC46FF"/>
    <w:rsid w:val="00AC49E3"/>
    <w:rsid w:val="00AD1476"/>
    <w:rsid w:val="00AD2207"/>
    <w:rsid w:val="00AD7503"/>
    <w:rsid w:val="00AE7AE1"/>
    <w:rsid w:val="00AF6DE4"/>
    <w:rsid w:val="00B005E8"/>
    <w:rsid w:val="00B05AC2"/>
    <w:rsid w:val="00B077C7"/>
    <w:rsid w:val="00B14448"/>
    <w:rsid w:val="00B203E2"/>
    <w:rsid w:val="00B230FE"/>
    <w:rsid w:val="00B27365"/>
    <w:rsid w:val="00B35F49"/>
    <w:rsid w:val="00B37388"/>
    <w:rsid w:val="00B44547"/>
    <w:rsid w:val="00B44C22"/>
    <w:rsid w:val="00B47312"/>
    <w:rsid w:val="00B53863"/>
    <w:rsid w:val="00B565E2"/>
    <w:rsid w:val="00B57D42"/>
    <w:rsid w:val="00B64DBA"/>
    <w:rsid w:val="00B711B3"/>
    <w:rsid w:val="00B72763"/>
    <w:rsid w:val="00B73038"/>
    <w:rsid w:val="00B74FEC"/>
    <w:rsid w:val="00B766C9"/>
    <w:rsid w:val="00B832D9"/>
    <w:rsid w:val="00B834B3"/>
    <w:rsid w:val="00B83E35"/>
    <w:rsid w:val="00B85988"/>
    <w:rsid w:val="00B87A52"/>
    <w:rsid w:val="00B9477E"/>
    <w:rsid w:val="00B97A5A"/>
    <w:rsid w:val="00B97A9F"/>
    <w:rsid w:val="00B97ADD"/>
    <w:rsid w:val="00BA5658"/>
    <w:rsid w:val="00BA5FD6"/>
    <w:rsid w:val="00BB32D2"/>
    <w:rsid w:val="00BB60DB"/>
    <w:rsid w:val="00BC717A"/>
    <w:rsid w:val="00BD0E46"/>
    <w:rsid w:val="00BD2BDF"/>
    <w:rsid w:val="00BD376C"/>
    <w:rsid w:val="00BD3BA9"/>
    <w:rsid w:val="00BD5843"/>
    <w:rsid w:val="00BE3712"/>
    <w:rsid w:val="00BE4998"/>
    <w:rsid w:val="00BE548E"/>
    <w:rsid w:val="00BF03BA"/>
    <w:rsid w:val="00BF04C4"/>
    <w:rsid w:val="00BF0ECB"/>
    <w:rsid w:val="00BF1073"/>
    <w:rsid w:val="00BF3249"/>
    <w:rsid w:val="00BF474E"/>
    <w:rsid w:val="00C01065"/>
    <w:rsid w:val="00C06208"/>
    <w:rsid w:val="00C126C7"/>
    <w:rsid w:val="00C1378B"/>
    <w:rsid w:val="00C14D4B"/>
    <w:rsid w:val="00C1662A"/>
    <w:rsid w:val="00C21155"/>
    <w:rsid w:val="00C23529"/>
    <w:rsid w:val="00C246FF"/>
    <w:rsid w:val="00C2504B"/>
    <w:rsid w:val="00C30F81"/>
    <w:rsid w:val="00C31B70"/>
    <w:rsid w:val="00C32076"/>
    <w:rsid w:val="00C338CE"/>
    <w:rsid w:val="00C40A43"/>
    <w:rsid w:val="00C413F1"/>
    <w:rsid w:val="00C47F39"/>
    <w:rsid w:val="00C47F6A"/>
    <w:rsid w:val="00C50B6B"/>
    <w:rsid w:val="00C52902"/>
    <w:rsid w:val="00C546BC"/>
    <w:rsid w:val="00C56156"/>
    <w:rsid w:val="00C627E5"/>
    <w:rsid w:val="00C67C56"/>
    <w:rsid w:val="00C71FC2"/>
    <w:rsid w:val="00C76C8B"/>
    <w:rsid w:val="00C76D9D"/>
    <w:rsid w:val="00C83822"/>
    <w:rsid w:val="00C85D0E"/>
    <w:rsid w:val="00CA3A33"/>
    <w:rsid w:val="00CA6DCF"/>
    <w:rsid w:val="00CB0E7A"/>
    <w:rsid w:val="00CB13AE"/>
    <w:rsid w:val="00CB2FB1"/>
    <w:rsid w:val="00CB43E2"/>
    <w:rsid w:val="00CB5CD9"/>
    <w:rsid w:val="00CB7987"/>
    <w:rsid w:val="00CB7CFE"/>
    <w:rsid w:val="00CC2FE9"/>
    <w:rsid w:val="00CC4ACE"/>
    <w:rsid w:val="00CC5ECE"/>
    <w:rsid w:val="00CD262F"/>
    <w:rsid w:val="00CD3BC8"/>
    <w:rsid w:val="00CE06A3"/>
    <w:rsid w:val="00CE27AB"/>
    <w:rsid w:val="00CE51FF"/>
    <w:rsid w:val="00CF267D"/>
    <w:rsid w:val="00D066A1"/>
    <w:rsid w:val="00D06DB0"/>
    <w:rsid w:val="00D11646"/>
    <w:rsid w:val="00D14FFD"/>
    <w:rsid w:val="00D17CC6"/>
    <w:rsid w:val="00D20E40"/>
    <w:rsid w:val="00D25BD1"/>
    <w:rsid w:val="00D26B91"/>
    <w:rsid w:val="00D32C20"/>
    <w:rsid w:val="00D403AC"/>
    <w:rsid w:val="00D405C6"/>
    <w:rsid w:val="00D42E04"/>
    <w:rsid w:val="00D42F1B"/>
    <w:rsid w:val="00D45984"/>
    <w:rsid w:val="00D501F2"/>
    <w:rsid w:val="00D52784"/>
    <w:rsid w:val="00D65D7F"/>
    <w:rsid w:val="00D762BD"/>
    <w:rsid w:val="00D80A60"/>
    <w:rsid w:val="00D844FB"/>
    <w:rsid w:val="00D92037"/>
    <w:rsid w:val="00D95A9D"/>
    <w:rsid w:val="00DA1098"/>
    <w:rsid w:val="00DA5604"/>
    <w:rsid w:val="00DB5E4E"/>
    <w:rsid w:val="00DB6F01"/>
    <w:rsid w:val="00DC2605"/>
    <w:rsid w:val="00DC7708"/>
    <w:rsid w:val="00DD091B"/>
    <w:rsid w:val="00DD2FA1"/>
    <w:rsid w:val="00DD44D5"/>
    <w:rsid w:val="00DD6BAF"/>
    <w:rsid w:val="00DD72A7"/>
    <w:rsid w:val="00DE28D9"/>
    <w:rsid w:val="00DE3A67"/>
    <w:rsid w:val="00DE47CA"/>
    <w:rsid w:val="00DE493C"/>
    <w:rsid w:val="00DE5E29"/>
    <w:rsid w:val="00DF28E7"/>
    <w:rsid w:val="00DF56C0"/>
    <w:rsid w:val="00DF7882"/>
    <w:rsid w:val="00E00977"/>
    <w:rsid w:val="00E00CA3"/>
    <w:rsid w:val="00E027F4"/>
    <w:rsid w:val="00E032EE"/>
    <w:rsid w:val="00E03556"/>
    <w:rsid w:val="00E10F24"/>
    <w:rsid w:val="00E11DC7"/>
    <w:rsid w:val="00E125C9"/>
    <w:rsid w:val="00E21129"/>
    <w:rsid w:val="00E24AC8"/>
    <w:rsid w:val="00E27200"/>
    <w:rsid w:val="00E33E4A"/>
    <w:rsid w:val="00E36633"/>
    <w:rsid w:val="00E378E1"/>
    <w:rsid w:val="00E40CEA"/>
    <w:rsid w:val="00E42404"/>
    <w:rsid w:val="00E42A7A"/>
    <w:rsid w:val="00E4481D"/>
    <w:rsid w:val="00E63636"/>
    <w:rsid w:val="00E6441F"/>
    <w:rsid w:val="00E65CD3"/>
    <w:rsid w:val="00E66BA0"/>
    <w:rsid w:val="00E70527"/>
    <w:rsid w:val="00E76155"/>
    <w:rsid w:val="00E77FDE"/>
    <w:rsid w:val="00E83A6C"/>
    <w:rsid w:val="00E85ECE"/>
    <w:rsid w:val="00E86AF4"/>
    <w:rsid w:val="00E87088"/>
    <w:rsid w:val="00E9090F"/>
    <w:rsid w:val="00E94D6F"/>
    <w:rsid w:val="00E954E6"/>
    <w:rsid w:val="00EA35CC"/>
    <w:rsid w:val="00EA5483"/>
    <w:rsid w:val="00EB5C6B"/>
    <w:rsid w:val="00EB6D1F"/>
    <w:rsid w:val="00EB6F60"/>
    <w:rsid w:val="00EC3609"/>
    <w:rsid w:val="00EC4FA3"/>
    <w:rsid w:val="00ED6786"/>
    <w:rsid w:val="00EE1B3A"/>
    <w:rsid w:val="00EE5CB8"/>
    <w:rsid w:val="00EE7ABF"/>
    <w:rsid w:val="00EE7F40"/>
    <w:rsid w:val="00EF0FD1"/>
    <w:rsid w:val="00EF2C7B"/>
    <w:rsid w:val="00EF41D5"/>
    <w:rsid w:val="00EF4B77"/>
    <w:rsid w:val="00EF6A25"/>
    <w:rsid w:val="00F0010B"/>
    <w:rsid w:val="00F12D74"/>
    <w:rsid w:val="00F1345D"/>
    <w:rsid w:val="00F16738"/>
    <w:rsid w:val="00F20A97"/>
    <w:rsid w:val="00F216D3"/>
    <w:rsid w:val="00F22982"/>
    <w:rsid w:val="00F248B0"/>
    <w:rsid w:val="00F26047"/>
    <w:rsid w:val="00F30240"/>
    <w:rsid w:val="00F403AA"/>
    <w:rsid w:val="00F40C8D"/>
    <w:rsid w:val="00F429C2"/>
    <w:rsid w:val="00F43FA7"/>
    <w:rsid w:val="00F44C3A"/>
    <w:rsid w:val="00F45088"/>
    <w:rsid w:val="00F4528A"/>
    <w:rsid w:val="00F54116"/>
    <w:rsid w:val="00F54BD1"/>
    <w:rsid w:val="00F60E37"/>
    <w:rsid w:val="00F64AF3"/>
    <w:rsid w:val="00F66B4E"/>
    <w:rsid w:val="00F67310"/>
    <w:rsid w:val="00F72D61"/>
    <w:rsid w:val="00F73AAB"/>
    <w:rsid w:val="00F7489B"/>
    <w:rsid w:val="00F766B3"/>
    <w:rsid w:val="00F906AE"/>
    <w:rsid w:val="00F91BC0"/>
    <w:rsid w:val="00F93FCC"/>
    <w:rsid w:val="00F94206"/>
    <w:rsid w:val="00F94D17"/>
    <w:rsid w:val="00F94F00"/>
    <w:rsid w:val="00F976C3"/>
    <w:rsid w:val="00FA156A"/>
    <w:rsid w:val="00FA4FE7"/>
    <w:rsid w:val="00FB08CC"/>
    <w:rsid w:val="00FB0D23"/>
    <w:rsid w:val="00FB3AFC"/>
    <w:rsid w:val="00FC1D02"/>
    <w:rsid w:val="00FC4535"/>
    <w:rsid w:val="00FC7311"/>
    <w:rsid w:val="00FC75FE"/>
    <w:rsid w:val="00FC7EA6"/>
    <w:rsid w:val="00FD17DE"/>
    <w:rsid w:val="00FD1F6A"/>
    <w:rsid w:val="00FE0A15"/>
    <w:rsid w:val="00FE15CB"/>
    <w:rsid w:val="00FF06C2"/>
    <w:rsid w:val="00F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252E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5E2"/>
    <w:pPr>
      <w:jc w:val="both"/>
    </w:pPr>
    <w:rPr>
      <w:lang w:val="uz-Cyrl-UZ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6E05F3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30"/>
      <w:lang w:val="es-BO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8E4BF3"/>
    <w:pPr>
      <w:keepNext/>
      <w:keepLines/>
      <w:numPr>
        <w:numId w:val="1"/>
      </w:numPr>
      <w:spacing w:before="200" w:after="240"/>
      <w:outlineLvl w:val="1"/>
    </w:pPr>
    <w:rPr>
      <w:rFonts w:eastAsiaTheme="majorEastAsia" w:cstheme="majorBidi"/>
      <w:b/>
      <w:bCs/>
      <w:color w:val="1F497D" w:themeColor="text2"/>
      <w:sz w:val="26"/>
      <w:szCs w:val="26"/>
      <w:lang w:val="es-B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94F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6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5E2"/>
    <w:rPr>
      <w:rFonts w:ascii="Tahoma" w:hAnsi="Tahoma" w:cs="Tahoma"/>
      <w:sz w:val="16"/>
      <w:szCs w:val="16"/>
      <w:lang w:val="uz-Cyrl-UZ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B565E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E05F3"/>
    <w:rPr>
      <w:rFonts w:eastAsiaTheme="majorEastAsia" w:cstheme="majorBidi"/>
      <w:b/>
      <w:bCs/>
      <w:color w:val="365F91" w:themeColor="accent1" w:themeShade="BF"/>
      <w:sz w:val="28"/>
      <w:szCs w:val="30"/>
    </w:rPr>
  </w:style>
  <w:style w:type="character" w:customStyle="1" w:styleId="Ttulo2Car">
    <w:name w:val="Título 2 Car"/>
    <w:basedOn w:val="Fuentedeprrafopredeter"/>
    <w:link w:val="Ttulo2"/>
    <w:uiPriority w:val="9"/>
    <w:rsid w:val="008E4BF3"/>
    <w:rPr>
      <w:rFonts w:eastAsiaTheme="majorEastAsia" w:cstheme="majorBidi"/>
      <w:b/>
      <w:bCs/>
      <w:color w:val="1F497D" w:themeColor="text2"/>
      <w:sz w:val="26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2E209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E2091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2E2091"/>
    <w:rPr>
      <w:color w:val="0000FF" w:themeColor="hyperlink"/>
      <w:u w:val="single"/>
    </w:rPr>
  </w:style>
  <w:style w:type="paragraph" w:styleId="NormalWeb">
    <w:name w:val="Normal (Web)"/>
    <w:basedOn w:val="Normal"/>
    <w:rsid w:val="0047383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F4B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4B53"/>
    <w:rPr>
      <w:lang w:val="uz-Cyrl-UZ"/>
    </w:rPr>
  </w:style>
  <w:style w:type="paragraph" w:styleId="Piedepgina">
    <w:name w:val="footer"/>
    <w:basedOn w:val="Normal"/>
    <w:link w:val="PiedepginaCar"/>
    <w:uiPriority w:val="99"/>
    <w:unhideWhenUsed/>
    <w:rsid w:val="000F4B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B53"/>
    <w:rPr>
      <w:lang w:val="uz-Cyrl-UZ"/>
    </w:rPr>
  </w:style>
  <w:style w:type="character" w:customStyle="1" w:styleId="Ttulo3Car">
    <w:name w:val="Título 3 Car"/>
    <w:basedOn w:val="Fuentedeprrafopredeter"/>
    <w:link w:val="Ttulo3"/>
    <w:uiPriority w:val="9"/>
    <w:rsid w:val="00F94F00"/>
    <w:rPr>
      <w:rFonts w:asciiTheme="majorHAnsi" w:eastAsiaTheme="majorEastAsia" w:hAnsiTheme="majorHAnsi" w:cstheme="majorBidi"/>
      <w:b/>
      <w:bCs/>
      <w:color w:val="4F81BD" w:themeColor="accent1"/>
      <w:lang w:val="uz-Cyrl-UZ"/>
    </w:rPr>
  </w:style>
  <w:style w:type="paragraph" w:styleId="TDC3">
    <w:name w:val="toc 3"/>
    <w:basedOn w:val="Normal"/>
    <w:next w:val="Normal"/>
    <w:autoRedefine/>
    <w:uiPriority w:val="39"/>
    <w:unhideWhenUsed/>
    <w:rsid w:val="008E392F"/>
    <w:pPr>
      <w:spacing w:after="100"/>
      <w:ind w:left="440"/>
    </w:pPr>
  </w:style>
  <w:style w:type="paragraph" w:styleId="Textonotapie">
    <w:name w:val="footnote text"/>
    <w:basedOn w:val="Normal"/>
    <w:link w:val="TextonotapieCar"/>
    <w:uiPriority w:val="99"/>
    <w:unhideWhenUsed/>
    <w:rsid w:val="00CC2FE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C2FE9"/>
    <w:rPr>
      <w:sz w:val="20"/>
      <w:szCs w:val="20"/>
      <w:lang w:val="uz-Cyrl-UZ"/>
    </w:rPr>
  </w:style>
  <w:style w:type="character" w:styleId="Refdenotaalpie">
    <w:name w:val="footnote reference"/>
    <w:basedOn w:val="Fuentedeprrafopredeter"/>
    <w:uiPriority w:val="99"/>
    <w:semiHidden/>
    <w:unhideWhenUsed/>
    <w:rsid w:val="00CC2FE9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CC2F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5A9D"/>
    <w:pPr>
      <w:spacing w:line="240" w:lineRule="auto"/>
    </w:pPr>
    <w:rPr>
      <w:sz w:val="20"/>
      <w:szCs w:val="20"/>
      <w:lang w:val="es-B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5A9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6DB0"/>
    <w:rPr>
      <w:b/>
      <w:bCs/>
      <w:lang w:val="uz-Cyrl-UZ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6DB0"/>
    <w:rPr>
      <w:b/>
      <w:bCs/>
      <w:sz w:val="20"/>
      <w:szCs w:val="20"/>
      <w:lang w:val="uz-Cyrl-UZ"/>
    </w:rPr>
  </w:style>
  <w:style w:type="paragraph" w:styleId="Sinespaciado">
    <w:name w:val="No Spacing"/>
    <w:uiPriority w:val="1"/>
    <w:qFormat/>
    <w:rsid w:val="00FB0D23"/>
    <w:pPr>
      <w:spacing w:after="0" w:line="240" w:lineRule="auto"/>
      <w:jc w:val="both"/>
    </w:pPr>
    <w:rPr>
      <w:lang w:val="uz-Cyrl-UZ"/>
    </w:rPr>
  </w:style>
  <w:style w:type="character" w:customStyle="1" w:styleId="PrrafodelistaCar">
    <w:name w:val="Párrafo de lista Car"/>
    <w:aliases w:val="titulo 5 Car"/>
    <w:basedOn w:val="Fuentedeprrafopredeter"/>
    <w:link w:val="Prrafodelista"/>
    <w:rsid w:val="00EE1B3A"/>
    <w:rPr>
      <w:lang w:val="uz-Cyrl-UZ"/>
    </w:rPr>
  </w:style>
  <w:style w:type="paragraph" w:customStyle="1" w:styleId="Default">
    <w:name w:val="Default"/>
    <w:rsid w:val="00A30A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3F0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5E2"/>
    <w:pPr>
      <w:jc w:val="both"/>
    </w:pPr>
    <w:rPr>
      <w:lang w:val="uz-Cyrl-UZ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6E05F3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30"/>
      <w:lang w:val="es-BO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8E4BF3"/>
    <w:pPr>
      <w:keepNext/>
      <w:keepLines/>
      <w:numPr>
        <w:numId w:val="1"/>
      </w:numPr>
      <w:spacing w:before="200" w:after="240"/>
      <w:outlineLvl w:val="1"/>
    </w:pPr>
    <w:rPr>
      <w:rFonts w:eastAsiaTheme="majorEastAsia" w:cstheme="majorBidi"/>
      <w:b/>
      <w:bCs/>
      <w:color w:val="1F497D" w:themeColor="text2"/>
      <w:sz w:val="26"/>
      <w:szCs w:val="26"/>
      <w:lang w:val="es-B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94F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6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5E2"/>
    <w:rPr>
      <w:rFonts w:ascii="Tahoma" w:hAnsi="Tahoma" w:cs="Tahoma"/>
      <w:sz w:val="16"/>
      <w:szCs w:val="16"/>
      <w:lang w:val="uz-Cyrl-UZ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B565E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E05F3"/>
    <w:rPr>
      <w:rFonts w:eastAsiaTheme="majorEastAsia" w:cstheme="majorBidi"/>
      <w:b/>
      <w:bCs/>
      <w:color w:val="365F91" w:themeColor="accent1" w:themeShade="BF"/>
      <w:sz w:val="28"/>
      <w:szCs w:val="30"/>
    </w:rPr>
  </w:style>
  <w:style w:type="character" w:customStyle="1" w:styleId="Ttulo2Car">
    <w:name w:val="Título 2 Car"/>
    <w:basedOn w:val="Fuentedeprrafopredeter"/>
    <w:link w:val="Ttulo2"/>
    <w:uiPriority w:val="9"/>
    <w:rsid w:val="008E4BF3"/>
    <w:rPr>
      <w:rFonts w:eastAsiaTheme="majorEastAsia" w:cstheme="majorBidi"/>
      <w:b/>
      <w:bCs/>
      <w:color w:val="1F497D" w:themeColor="text2"/>
      <w:sz w:val="26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2E209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E2091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2E2091"/>
    <w:rPr>
      <w:color w:val="0000FF" w:themeColor="hyperlink"/>
      <w:u w:val="single"/>
    </w:rPr>
  </w:style>
  <w:style w:type="paragraph" w:styleId="NormalWeb">
    <w:name w:val="Normal (Web)"/>
    <w:basedOn w:val="Normal"/>
    <w:rsid w:val="0047383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F4B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4B53"/>
    <w:rPr>
      <w:lang w:val="uz-Cyrl-UZ"/>
    </w:rPr>
  </w:style>
  <w:style w:type="paragraph" w:styleId="Piedepgina">
    <w:name w:val="footer"/>
    <w:basedOn w:val="Normal"/>
    <w:link w:val="PiedepginaCar"/>
    <w:uiPriority w:val="99"/>
    <w:unhideWhenUsed/>
    <w:rsid w:val="000F4B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B53"/>
    <w:rPr>
      <w:lang w:val="uz-Cyrl-UZ"/>
    </w:rPr>
  </w:style>
  <w:style w:type="character" w:customStyle="1" w:styleId="Ttulo3Car">
    <w:name w:val="Título 3 Car"/>
    <w:basedOn w:val="Fuentedeprrafopredeter"/>
    <w:link w:val="Ttulo3"/>
    <w:uiPriority w:val="9"/>
    <w:rsid w:val="00F94F00"/>
    <w:rPr>
      <w:rFonts w:asciiTheme="majorHAnsi" w:eastAsiaTheme="majorEastAsia" w:hAnsiTheme="majorHAnsi" w:cstheme="majorBidi"/>
      <w:b/>
      <w:bCs/>
      <w:color w:val="4F81BD" w:themeColor="accent1"/>
      <w:lang w:val="uz-Cyrl-UZ"/>
    </w:rPr>
  </w:style>
  <w:style w:type="paragraph" w:styleId="TDC3">
    <w:name w:val="toc 3"/>
    <w:basedOn w:val="Normal"/>
    <w:next w:val="Normal"/>
    <w:autoRedefine/>
    <w:uiPriority w:val="39"/>
    <w:unhideWhenUsed/>
    <w:rsid w:val="008E392F"/>
    <w:pPr>
      <w:spacing w:after="100"/>
      <w:ind w:left="440"/>
    </w:pPr>
  </w:style>
  <w:style w:type="paragraph" w:styleId="Textonotapie">
    <w:name w:val="footnote text"/>
    <w:basedOn w:val="Normal"/>
    <w:link w:val="TextonotapieCar"/>
    <w:uiPriority w:val="99"/>
    <w:unhideWhenUsed/>
    <w:rsid w:val="00CC2FE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C2FE9"/>
    <w:rPr>
      <w:sz w:val="20"/>
      <w:szCs w:val="20"/>
      <w:lang w:val="uz-Cyrl-UZ"/>
    </w:rPr>
  </w:style>
  <w:style w:type="character" w:styleId="Refdenotaalpie">
    <w:name w:val="footnote reference"/>
    <w:basedOn w:val="Fuentedeprrafopredeter"/>
    <w:uiPriority w:val="99"/>
    <w:semiHidden/>
    <w:unhideWhenUsed/>
    <w:rsid w:val="00CC2FE9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CC2F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5A9D"/>
    <w:pPr>
      <w:spacing w:line="240" w:lineRule="auto"/>
    </w:pPr>
    <w:rPr>
      <w:sz w:val="20"/>
      <w:szCs w:val="20"/>
      <w:lang w:val="es-B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5A9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6DB0"/>
    <w:rPr>
      <w:b/>
      <w:bCs/>
      <w:lang w:val="uz-Cyrl-UZ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6DB0"/>
    <w:rPr>
      <w:b/>
      <w:bCs/>
      <w:sz w:val="20"/>
      <w:szCs w:val="20"/>
      <w:lang w:val="uz-Cyrl-UZ"/>
    </w:rPr>
  </w:style>
  <w:style w:type="paragraph" w:styleId="Sinespaciado">
    <w:name w:val="No Spacing"/>
    <w:uiPriority w:val="1"/>
    <w:qFormat/>
    <w:rsid w:val="00FB0D23"/>
    <w:pPr>
      <w:spacing w:after="0" w:line="240" w:lineRule="auto"/>
      <w:jc w:val="both"/>
    </w:pPr>
    <w:rPr>
      <w:lang w:val="uz-Cyrl-UZ"/>
    </w:rPr>
  </w:style>
  <w:style w:type="character" w:customStyle="1" w:styleId="PrrafodelistaCar">
    <w:name w:val="Párrafo de lista Car"/>
    <w:aliases w:val="titulo 5 Car"/>
    <w:basedOn w:val="Fuentedeprrafopredeter"/>
    <w:link w:val="Prrafodelista"/>
    <w:rsid w:val="00EE1B3A"/>
    <w:rPr>
      <w:lang w:val="uz-Cyrl-UZ"/>
    </w:rPr>
  </w:style>
  <w:style w:type="paragraph" w:customStyle="1" w:styleId="Default">
    <w:name w:val="Default"/>
    <w:rsid w:val="00A30A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3F0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0B4E3-948E-49E9-9263-DE8A9F11B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6464</Words>
  <Characters>35552</Characters>
  <Application>Microsoft Office Word</Application>
  <DocSecurity>0</DocSecurity>
  <Lines>296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FRojas</dc:creator>
  <cp:lastModifiedBy>Hugo Soliz</cp:lastModifiedBy>
  <cp:revision>3</cp:revision>
  <cp:lastPrinted>2015-07-09T18:39:00Z</cp:lastPrinted>
  <dcterms:created xsi:type="dcterms:W3CDTF">2015-08-13T22:10:00Z</dcterms:created>
  <dcterms:modified xsi:type="dcterms:W3CDTF">2015-08-13T22:10:00Z</dcterms:modified>
</cp:coreProperties>
</file>